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仿宋" w:hAnsi="仿宋" w:eastAsia="仿宋" w:cs="仿宋"/>
          <w:sz w:val="30"/>
          <w:szCs w:val="30"/>
        </w:rPr>
      </w:pPr>
    </w:p>
    <w:p>
      <w:pP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40"/>
          <w:szCs w:val="40"/>
        </w:rPr>
      </w:pPr>
      <w:r>
        <w:rPr>
          <w:rFonts w:hint="eastAsia" w:ascii="仿宋" w:hAnsi="仿宋" w:eastAsia="仿宋" w:cs="仿宋"/>
          <w:sz w:val="40"/>
          <w:szCs w:val="40"/>
        </w:rPr>
        <w:t>202</w:t>
      </w:r>
      <w:r>
        <w:rPr>
          <w:rFonts w:hint="eastAsia" w:ascii="仿宋" w:hAnsi="仿宋" w:eastAsia="仿宋" w:cs="仿宋"/>
          <w:sz w:val="40"/>
          <w:szCs w:val="40"/>
          <w:lang w:val="en-US" w:eastAsia="zh-CN"/>
        </w:rPr>
        <w:t>2</w:t>
      </w:r>
      <w:r>
        <w:rPr>
          <w:rFonts w:hint="eastAsia" w:ascii="仿宋" w:hAnsi="仿宋" w:eastAsia="仿宋" w:cs="仿宋"/>
          <w:sz w:val="40"/>
          <w:szCs w:val="40"/>
        </w:rPr>
        <w:t>年度</w:t>
      </w:r>
    </w:p>
    <w:p>
      <w:pPr>
        <w:jc w:val="center"/>
        <w:rPr>
          <w:rFonts w:hint="eastAsia" w:ascii="仿宋" w:hAnsi="仿宋" w:eastAsia="仿宋" w:cs="仿宋"/>
          <w:sz w:val="40"/>
          <w:szCs w:val="40"/>
        </w:rPr>
      </w:pPr>
    </w:p>
    <w:p>
      <w:pPr>
        <w:jc w:val="center"/>
        <w:rPr>
          <w:rFonts w:hint="eastAsia" w:ascii="仿宋" w:hAnsi="仿宋" w:eastAsia="仿宋" w:cs="仿宋"/>
          <w:sz w:val="30"/>
          <w:szCs w:val="30"/>
        </w:rPr>
      </w:pPr>
      <w:r>
        <w:rPr>
          <w:rFonts w:hint="eastAsia" w:ascii="仿宋" w:hAnsi="仿宋" w:eastAsia="仿宋" w:cs="仿宋"/>
          <w:sz w:val="40"/>
          <w:szCs w:val="40"/>
          <w:lang w:val="en-US" w:eastAsia="zh-CN"/>
        </w:rPr>
        <w:t>吉林市第五十二中学</w:t>
      </w:r>
      <w:r>
        <w:rPr>
          <w:rFonts w:hint="eastAsia" w:ascii="仿宋" w:hAnsi="仿宋" w:eastAsia="仿宋" w:cs="仿宋"/>
          <w:sz w:val="40"/>
          <w:szCs w:val="40"/>
        </w:rPr>
        <w:t>部门决算</w:t>
      </w: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40"/>
          <w:szCs w:val="40"/>
        </w:rPr>
      </w:pPr>
      <w:r>
        <w:rPr>
          <w:rFonts w:hint="eastAsia" w:ascii="仿宋" w:hAnsi="仿宋" w:eastAsia="仿宋" w:cs="仿宋"/>
          <w:sz w:val="40"/>
          <w:szCs w:val="40"/>
        </w:rPr>
        <w:t>2022年</w:t>
      </w:r>
      <w:r>
        <w:rPr>
          <w:rFonts w:hint="eastAsia" w:ascii="仿宋" w:hAnsi="仿宋" w:eastAsia="仿宋" w:cs="仿宋"/>
          <w:sz w:val="40"/>
          <w:szCs w:val="40"/>
          <w:lang w:val="en-US" w:eastAsia="zh-CN"/>
        </w:rPr>
        <w:t>9</w:t>
      </w:r>
      <w:r>
        <w:rPr>
          <w:rFonts w:hint="eastAsia" w:ascii="仿宋" w:hAnsi="仿宋" w:eastAsia="仿宋" w:cs="仿宋"/>
          <w:sz w:val="40"/>
          <w:szCs w:val="40"/>
        </w:rPr>
        <w:t xml:space="preserve"> 月</w:t>
      </w:r>
      <w:r>
        <w:rPr>
          <w:rFonts w:hint="eastAsia" w:ascii="仿宋" w:hAnsi="仿宋" w:eastAsia="仿宋" w:cs="仿宋"/>
          <w:sz w:val="40"/>
          <w:szCs w:val="40"/>
          <w:lang w:val="en-US" w:eastAsia="zh-CN"/>
        </w:rPr>
        <w:t>5</w:t>
      </w:r>
      <w:r>
        <w:rPr>
          <w:rFonts w:hint="eastAsia" w:ascii="仿宋" w:hAnsi="仿宋" w:eastAsia="仿宋" w:cs="仿宋"/>
          <w:sz w:val="40"/>
          <w:szCs w:val="40"/>
        </w:rPr>
        <w:t>日</w:t>
      </w: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r>
        <w:rPr>
          <w:rFonts w:hint="eastAsia" w:ascii="仿宋" w:hAnsi="仿宋" w:eastAsia="仿宋" w:cs="仿宋"/>
          <w:sz w:val="30"/>
          <w:szCs w:val="30"/>
        </w:rPr>
        <w:t>目   录</w:t>
      </w:r>
    </w:p>
    <w:p>
      <w:pPr>
        <w:rPr>
          <w:rFonts w:hint="eastAsia" w:ascii="仿宋" w:hAnsi="仿宋" w:eastAsia="仿宋" w:cs="仿宋"/>
          <w:sz w:val="30"/>
          <w:szCs w:val="30"/>
        </w:rPr>
      </w:pPr>
    </w:p>
    <w:p>
      <w:pPr>
        <w:rPr>
          <w:rFonts w:hint="eastAsia" w:ascii="仿宋" w:hAnsi="仿宋" w:eastAsia="仿宋" w:cs="仿宋"/>
          <w:sz w:val="30"/>
          <w:szCs w:val="30"/>
        </w:rPr>
      </w:pPr>
      <w:r>
        <w:rPr>
          <w:rFonts w:hint="eastAsia" w:ascii="仿宋" w:hAnsi="仿宋" w:eastAsia="仿宋" w:cs="仿宋"/>
          <w:sz w:val="30"/>
          <w:szCs w:val="30"/>
        </w:rPr>
        <w:t>第一部分  部门概况</w:t>
      </w:r>
    </w:p>
    <w:p>
      <w:pPr>
        <w:rPr>
          <w:rFonts w:hint="eastAsia" w:ascii="仿宋" w:hAnsi="仿宋" w:eastAsia="仿宋" w:cs="仿宋"/>
          <w:sz w:val="30"/>
          <w:szCs w:val="30"/>
        </w:rPr>
      </w:pPr>
      <w:r>
        <w:rPr>
          <w:rFonts w:hint="eastAsia" w:ascii="仿宋" w:hAnsi="仿宋" w:eastAsia="仿宋" w:cs="仿宋"/>
          <w:sz w:val="30"/>
          <w:szCs w:val="30"/>
        </w:rPr>
        <w:t>一、部门职责</w:t>
      </w:r>
    </w:p>
    <w:p>
      <w:pPr>
        <w:rPr>
          <w:rFonts w:hint="eastAsia" w:ascii="仿宋" w:hAnsi="仿宋" w:eastAsia="仿宋" w:cs="仿宋"/>
          <w:sz w:val="30"/>
          <w:szCs w:val="30"/>
        </w:rPr>
      </w:pPr>
      <w:r>
        <w:rPr>
          <w:rFonts w:hint="eastAsia" w:ascii="仿宋" w:hAnsi="仿宋" w:eastAsia="仿宋" w:cs="仿宋"/>
          <w:sz w:val="30"/>
          <w:szCs w:val="30"/>
        </w:rPr>
        <w:t>二、机构设置及部门决算单位构成</w:t>
      </w:r>
    </w:p>
    <w:p>
      <w:pPr>
        <w:rPr>
          <w:rFonts w:hint="eastAsia" w:ascii="仿宋" w:hAnsi="仿宋" w:eastAsia="仿宋" w:cs="仿宋"/>
          <w:sz w:val="30"/>
          <w:szCs w:val="30"/>
        </w:rPr>
      </w:pPr>
      <w:r>
        <w:rPr>
          <w:rFonts w:hint="eastAsia" w:ascii="仿宋" w:hAnsi="仿宋" w:eastAsia="仿宋" w:cs="仿宋"/>
          <w:sz w:val="30"/>
          <w:szCs w:val="30"/>
        </w:rPr>
        <w:t>第二部分 202</w:t>
      </w:r>
      <w:r>
        <w:rPr>
          <w:rFonts w:hint="eastAsia" w:ascii="仿宋" w:hAnsi="仿宋" w:eastAsia="仿宋" w:cs="仿宋"/>
          <w:sz w:val="30"/>
          <w:szCs w:val="30"/>
          <w:lang w:val="en-US" w:eastAsia="zh-CN"/>
        </w:rPr>
        <w:t>2</w:t>
      </w:r>
      <w:r>
        <w:rPr>
          <w:rFonts w:hint="eastAsia" w:ascii="仿宋" w:hAnsi="仿宋" w:eastAsia="仿宋" w:cs="仿宋"/>
          <w:sz w:val="30"/>
          <w:szCs w:val="30"/>
        </w:rPr>
        <w:t>年度部门决算表</w:t>
      </w:r>
    </w:p>
    <w:p>
      <w:pPr>
        <w:rPr>
          <w:rFonts w:hint="eastAsia" w:ascii="仿宋" w:hAnsi="仿宋" w:eastAsia="仿宋" w:cs="仿宋"/>
          <w:sz w:val="30"/>
          <w:szCs w:val="30"/>
        </w:rPr>
      </w:pPr>
      <w:r>
        <w:rPr>
          <w:rFonts w:hint="eastAsia" w:ascii="仿宋" w:hAnsi="仿宋" w:eastAsia="仿宋" w:cs="仿宋"/>
          <w:sz w:val="30"/>
          <w:szCs w:val="30"/>
        </w:rPr>
        <w:t>一、收入支出决算总表</w:t>
      </w:r>
    </w:p>
    <w:p>
      <w:pPr>
        <w:rPr>
          <w:rFonts w:hint="eastAsia" w:ascii="仿宋" w:hAnsi="仿宋" w:eastAsia="仿宋" w:cs="仿宋"/>
          <w:sz w:val="30"/>
          <w:szCs w:val="30"/>
        </w:rPr>
      </w:pPr>
      <w:r>
        <w:rPr>
          <w:rFonts w:hint="eastAsia" w:ascii="仿宋" w:hAnsi="仿宋" w:eastAsia="仿宋" w:cs="仿宋"/>
          <w:sz w:val="30"/>
          <w:szCs w:val="30"/>
        </w:rPr>
        <w:t>二、收入决算表</w:t>
      </w:r>
    </w:p>
    <w:p>
      <w:pPr>
        <w:rPr>
          <w:rFonts w:hint="eastAsia" w:ascii="仿宋" w:hAnsi="仿宋" w:eastAsia="仿宋" w:cs="仿宋"/>
          <w:sz w:val="30"/>
          <w:szCs w:val="30"/>
        </w:rPr>
      </w:pPr>
      <w:r>
        <w:rPr>
          <w:rFonts w:hint="eastAsia" w:ascii="仿宋" w:hAnsi="仿宋" w:eastAsia="仿宋" w:cs="仿宋"/>
          <w:sz w:val="30"/>
          <w:szCs w:val="30"/>
        </w:rPr>
        <w:t>三、支出决算表</w:t>
      </w:r>
    </w:p>
    <w:p>
      <w:pPr>
        <w:rPr>
          <w:rFonts w:hint="eastAsia" w:ascii="仿宋" w:hAnsi="仿宋" w:eastAsia="仿宋" w:cs="仿宋"/>
          <w:sz w:val="30"/>
          <w:szCs w:val="30"/>
        </w:rPr>
      </w:pPr>
      <w:r>
        <w:rPr>
          <w:rFonts w:hint="eastAsia" w:ascii="仿宋" w:hAnsi="仿宋" w:eastAsia="仿宋" w:cs="仿宋"/>
          <w:sz w:val="30"/>
          <w:szCs w:val="30"/>
        </w:rPr>
        <w:t>四、财政拨款收入支出决算总表</w:t>
      </w:r>
    </w:p>
    <w:p>
      <w:pPr>
        <w:rPr>
          <w:rFonts w:hint="eastAsia" w:ascii="仿宋" w:hAnsi="仿宋" w:eastAsia="仿宋" w:cs="仿宋"/>
          <w:sz w:val="30"/>
          <w:szCs w:val="30"/>
        </w:rPr>
      </w:pPr>
      <w:r>
        <w:rPr>
          <w:rFonts w:hint="eastAsia" w:ascii="仿宋" w:hAnsi="仿宋" w:eastAsia="仿宋" w:cs="仿宋"/>
          <w:sz w:val="30"/>
          <w:szCs w:val="30"/>
        </w:rPr>
        <w:t>五、一般公共预算财政拨款支出决算表</w:t>
      </w:r>
    </w:p>
    <w:p>
      <w:pPr>
        <w:rPr>
          <w:rFonts w:hint="eastAsia" w:ascii="仿宋" w:hAnsi="仿宋" w:eastAsia="仿宋" w:cs="仿宋"/>
          <w:sz w:val="30"/>
          <w:szCs w:val="30"/>
        </w:rPr>
      </w:pPr>
      <w:r>
        <w:rPr>
          <w:rFonts w:hint="eastAsia" w:ascii="仿宋" w:hAnsi="仿宋" w:eastAsia="仿宋" w:cs="仿宋"/>
          <w:sz w:val="30"/>
          <w:szCs w:val="30"/>
        </w:rPr>
        <w:t>六、一般公共预算财政拨款基本支出决算表</w:t>
      </w:r>
    </w:p>
    <w:p>
      <w:pPr>
        <w:rPr>
          <w:rFonts w:hint="eastAsia" w:ascii="仿宋" w:hAnsi="仿宋" w:eastAsia="仿宋" w:cs="仿宋"/>
          <w:sz w:val="30"/>
          <w:szCs w:val="30"/>
        </w:rPr>
      </w:pPr>
      <w:r>
        <w:rPr>
          <w:rFonts w:hint="eastAsia" w:ascii="仿宋" w:hAnsi="仿宋" w:eastAsia="仿宋" w:cs="仿宋"/>
          <w:sz w:val="30"/>
          <w:szCs w:val="30"/>
        </w:rPr>
        <w:t>七、一般公共预算财政拨款“三公”经费支出决算表</w:t>
      </w:r>
    </w:p>
    <w:p>
      <w:pPr>
        <w:rPr>
          <w:rFonts w:hint="eastAsia" w:ascii="仿宋" w:hAnsi="仿宋" w:eastAsia="仿宋" w:cs="仿宋"/>
          <w:sz w:val="30"/>
          <w:szCs w:val="30"/>
        </w:rPr>
      </w:pPr>
      <w:r>
        <w:rPr>
          <w:rFonts w:hint="eastAsia" w:ascii="仿宋" w:hAnsi="仿宋" w:eastAsia="仿宋" w:cs="仿宋"/>
          <w:sz w:val="30"/>
          <w:szCs w:val="30"/>
        </w:rPr>
        <w:t>八、政府性基金预算财政拨款收入支出决算表</w:t>
      </w:r>
    </w:p>
    <w:p>
      <w:pPr>
        <w:rPr>
          <w:rFonts w:hint="eastAsia" w:ascii="仿宋" w:hAnsi="仿宋" w:eastAsia="仿宋" w:cs="仿宋"/>
          <w:sz w:val="30"/>
          <w:szCs w:val="30"/>
        </w:rPr>
      </w:pPr>
      <w:r>
        <w:rPr>
          <w:rFonts w:hint="eastAsia" w:ascii="仿宋" w:hAnsi="仿宋" w:eastAsia="仿宋" w:cs="仿宋"/>
          <w:sz w:val="30"/>
          <w:szCs w:val="30"/>
        </w:rPr>
        <w:t>九、国有资本经营预算财政拨款支出决算表</w:t>
      </w:r>
    </w:p>
    <w:p>
      <w:pPr>
        <w:rPr>
          <w:rFonts w:hint="eastAsia" w:ascii="仿宋" w:hAnsi="仿宋" w:eastAsia="仿宋" w:cs="仿宋"/>
          <w:sz w:val="30"/>
          <w:szCs w:val="30"/>
        </w:rPr>
      </w:pPr>
      <w:r>
        <w:rPr>
          <w:rFonts w:hint="eastAsia" w:ascii="仿宋" w:hAnsi="仿宋" w:eastAsia="仿宋" w:cs="仿宋"/>
          <w:sz w:val="30"/>
          <w:szCs w:val="30"/>
        </w:rPr>
        <w:t>十、部门预算项目支出绩效自评表</w:t>
      </w:r>
    </w:p>
    <w:p>
      <w:pPr>
        <w:rPr>
          <w:rFonts w:hint="eastAsia" w:ascii="仿宋" w:hAnsi="仿宋" w:eastAsia="仿宋" w:cs="仿宋"/>
          <w:sz w:val="30"/>
          <w:szCs w:val="30"/>
        </w:rPr>
      </w:pPr>
      <w:r>
        <w:rPr>
          <w:rFonts w:hint="eastAsia" w:ascii="仿宋" w:hAnsi="仿宋" w:eastAsia="仿宋" w:cs="仿宋"/>
          <w:sz w:val="30"/>
          <w:szCs w:val="30"/>
        </w:rPr>
        <w:t>第三部分  202</w:t>
      </w:r>
      <w:r>
        <w:rPr>
          <w:rFonts w:hint="eastAsia" w:ascii="仿宋" w:hAnsi="仿宋" w:eastAsia="仿宋" w:cs="仿宋"/>
          <w:sz w:val="30"/>
          <w:szCs w:val="30"/>
          <w:lang w:val="en-US" w:eastAsia="zh-CN"/>
        </w:rPr>
        <w:t>2</w:t>
      </w:r>
      <w:r>
        <w:rPr>
          <w:rFonts w:hint="eastAsia" w:ascii="仿宋" w:hAnsi="仿宋" w:eastAsia="仿宋" w:cs="仿宋"/>
          <w:sz w:val="30"/>
          <w:szCs w:val="30"/>
        </w:rPr>
        <w:t>年度部门决算情况说明</w:t>
      </w:r>
    </w:p>
    <w:p>
      <w:pPr>
        <w:rPr>
          <w:rFonts w:hint="eastAsia" w:ascii="仿宋" w:hAnsi="仿宋" w:eastAsia="仿宋" w:cs="仿宋"/>
          <w:sz w:val="30"/>
          <w:szCs w:val="30"/>
        </w:rPr>
      </w:pPr>
      <w:r>
        <w:rPr>
          <w:rFonts w:hint="eastAsia" w:ascii="仿宋" w:hAnsi="仿宋" w:eastAsia="仿宋" w:cs="仿宋"/>
          <w:sz w:val="30"/>
          <w:szCs w:val="30"/>
        </w:rPr>
        <w:t>一、收入支出决算总体情况说明</w:t>
      </w:r>
    </w:p>
    <w:p>
      <w:pPr>
        <w:rPr>
          <w:rFonts w:hint="eastAsia" w:ascii="仿宋" w:hAnsi="仿宋" w:eastAsia="仿宋" w:cs="仿宋"/>
          <w:sz w:val="30"/>
          <w:szCs w:val="30"/>
        </w:rPr>
      </w:pPr>
      <w:r>
        <w:rPr>
          <w:rFonts w:hint="eastAsia" w:ascii="仿宋" w:hAnsi="仿宋" w:eastAsia="仿宋" w:cs="仿宋"/>
          <w:sz w:val="30"/>
          <w:szCs w:val="30"/>
        </w:rPr>
        <w:t>二、收入决算情况说明</w:t>
      </w:r>
    </w:p>
    <w:p>
      <w:pPr>
        <w:rPr>
          <w:rFonts w:hint="eastAsia" w:ascii="仿宋" w:hAnsi="仿宋" w:eastAsia="仿宋" w:cs="仿宋"/>
          <w:sz w:val="30"/>
          <w:szCs w:val="30"/>
        </w:rPr>
      </w:pPr>
      <w:r>
        <w:rPr>
          <w:rFonts w:hint="eastAsia" w:ascii="仿宋" w:hAnsi="仿宋" w:eastAsia="仿宋" w:cs="仿宋"/>
          <w:sz w:val="30"/>
          <w:szCs w:val="30"/>
        </w:rPr>
        <w:t>三、支出决算情况说明</w:t>
      </w:r>
    </w:p>
    <w:p>
      <w:pPr>
        <w:rPr>
          <w:rFonts w:hint="eastAsia" w:ascii="仿宋" w:hAnsi="仿宋" w:eastAsia="仿宋" w:cs="仿宋"/>
          <w:sz w:val="30"/>
          <w:szCs w:val="30"/>
        </w:rPr>
      </w:pPr>
      <w:r>
        <w:rPr>
          <w:rFonts w:hint="eastAsia" w:ascii="仿宋" w:hAnsi="仿宋" w:eastAsia="仿宋" w:cs="仿宋"/>
          <w:sz w:val="30"/>
          <w:szCs w:val="30"/>
        </w:rPr>
        <w:t>四、财政拨款收入支出决算总体情况说明</w:t>
      </w:r>
    </w:p>
    <w:p>
      <w:pPr>
        <w:rPr>
          <w:rFonts w:hint="eastAsia" w:ascii="仿宋" w:hAnsi="仿宋" w:eastAsia="仿宋" w:cs="仿宋"/>
          <w:sz w:val="30"/>
          <w:szCs w:val="30"/>
        </w:rPr>
      </w:pPr>
      <w:r>
        <w:rPr>
          <w:rFonts w:hint="eastAsia" w:ascii="仿宋" w:hAnsi="仿宋" w:eastAsia="仿宋" w:cs="仿宋"/>
          <w:sz w:val="30"/>
          <w:szCs w:val="30"/>
        </w:rPr>
        <w:t>五、一般公共预算财政拨款支出决算情况说明</w:t>
      </w:r>
    </w:p>
    <w:p>
      <w:pPr>
        <w:rPr>
          <w:rFonts w:hint="eastAsia" w:ascii="仿宋" w:hAnsi="仿宋" w:eastAsia="仿宋" w:cs="仿宋"/>
          <w:sz w:val="30"/>
          <w:szCs w:val="30"/>
        </w:rPr>
      </w:pPr>
      <w:r>
        <w:rPr>
          <w:rFonts w:hint="eastAsia" w:ascii="仿宋" w:hAnsi="仿宋" w:eastAsia="仿宋" w:cs="仿宋"/>
          <w:sz w:val="30"/>
          <w:szCs w:val="30"/>
        </w:rPr>
        <w:t>六、一般公共预算财政拨款基本支出决算情况说明</w:t>
      </w:r>
    </w:p>
    <w:p>
      <w:pPr>
        <w:rPr>
          <w:rFonts w:hint="eastAsia" w:ascii="仿宋" w:hAnsi="仿宋" w:eastAsia="仿宋" w:cs="仿宋"/>
          <w:sz w:val="30"/>
          <w:szCs w:val="30"/>
        </w:rPr>
      </w:pPr>
      <w:r>
        <w:rPr>
          <w:rFonts w:hint="eastAsia" w:ascii="仿宋" w:hAnsi="仿宋" w:eastAsia="仿宋" w:cs="仿宋"/>
          <w:sz w:val="30"/>
          <w:szCs w:val="30"/>
        </w:rPr>
        <w:t>七、一般公共预算财政拨款“三公”经费支出决算情况说明</w:t>
      </w:r>
    </w:p>
    <w:p>
      <w:pPr>
        <w:rPr>
          <w:rFonts w:hint="eastAsia" w:ascii="仿宋" w:hAnsi="仿宋" w:eastAsia="仿宋" w:cs="仿宋"/>
          <w:sz w:val="30"/>
          <w:szCs w:val="30"/>
        </w:rPr>
      </w:pPr>
      <w:r>
        <w:rPr>
          <w:rFonts w:hint="eastAsia" w:ascii="仿宋" w:hAnsi="仿宋" w:eastAsia="仿宋" w:cs="仿宋"/>
          <w:sz w:val="30"/>
          <w:szCs w:val="30"/>
        </w:rPr>
        <w:t>八、政府性基金预算财政拨款收入支出决算情况说明</w:t>
      </w:r>
    </w:p>
    <w:p>
      <w:pPr>
        <w:rPr>
          <w:rFonts w:hint="eastAsia" w:ascii="仿宋" w:hAnsi="仿宋" w:eastAsia="仿宋" w:cs="仿宋"/>
          <w:sz w:val="30"/>
          <w:szCs w:val="30"/>
        </w:rPr>
      </w:pPr>
      <w:r>
        <w:rPr>
          <w:rFonts w:hint="eastAsia" w:ascii="仿宋" w:hAnsi="仿宋" w:eastAsia="仿宋" w:cs="仿宋"/>
          <w:sz w:val="30"/>
          <w:szCs w:val="30"/>
        </w:rPr>
        <w:t>九、国有资本经营预算财政拨款支出决算情况说明</w:t>
      </w:r>
    </w:p>
    <w:p>
      <w:pPr>
        <w:rPr>
          <w:rFonts w:hint="eastAsia" w:ascii="仿宋" w:hAnsi="仿宋" w:eastAsia="仿宋" w:cs="仿宋"/>
          <w:sz w:val="30"/>
          <w:szCs w:val="30"/>
        </w:rPr>
      </w:pPr>
      <w:r>
        <w:rPr>
          <w:rFonts w:hint="eastAsia" w:ascii="仿宋" w:hAnsi="仿宋" w:eastAsia="仿宋" w:cs="仿宋"/>
          <w:sz w:val="30"/>
          <w:szCs w:val="30"/>
        </w:rPr>
        <w:t>十、预算绩效管理情况说明</w:t>
      </w:r>
    </w:p>
    <w:p>
      <w:pPr>
        <w:rPr>
          <w:rFonts w:hint="eastAsia" w:ascii="仿宋" w:hAnsi="仿宋" w:eastAsia="仿宋" w:cs="仿宋"/>
          <w:sz w:val="30"/>
          <w:szCs w:val="30"/>
        </w:rPr>
      </w:pPr>
      <w:r>
        <w:rPr>
          <w:rFonts w:hint="eastAsia" w:ascii="仿宋" w:hAnsi="仿宋" w:eastAsia="仿宋" w:cs="仿宋"/>
          <w:sz w:val="30"/>
          <w:szCs w:val="30"/>
        </w:rPr>
        <w:t>第四部分  名词解释</w:t>
      </w:r>
    </w:p>
    <w:p>
      <w:pPr>
        <w:rPr>
          <w:rFonts w:hint="eastAsia" w:ascii="仿宋" w:hAnsi="仿宋" w:eastAsia="仿宋" w:cs="仿宋"/>
          <w:sz w:val="30"/>
          <w:szCs w:val="30"/>
        </w:rPr>
      </w:pPr>
    </w:p>
    <w:p>
      <w:pPr>
        <w:rPr>
          <w:rFonts w:hint="eastAsia" w:ascii="仿宋" w:hAnsi="仿宋" w:eastAsia="仿宋" w:cs="仿宋"/>
          <w:sz w:val="30"/>
          <w:szCs w:val="30"/>
        </w:rPr>
      </w:pPr>
    </w:p>
    <w:p>
      <w:pP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ind w:firstLine="1500" w:firstLineChars="500"/>
        <w:rPr>
          <w:rFonts w:hint="eastAsia" w:ascii="仿宋" w:hAnsi="仿宋" w:eastAsia="仿宋" w:cs="仿宋"/>
          <w:sz w:val="30"/>
          <w:szCs w:val="30"/>
        </w:rPr>
      </w:pPr>
    </w:p>
    <w:p>
      <w:pPr>
        <w:ind w:firstLine="1500" w:firstLineChars="500"/>
        <w:rPr>
          <w:rFonts w:hint="eastAsia" w:ascii="仿宋" w:hAnsi="仿宋" w:eastAsia="仿宋" w:cs="仿宋"/>
          <w:sz w:val="30"/>
          <w:szCs w:val="30"/>
        </w:rPr>
      </w:pPr>
    </w:p>
    <w:p>
      <w:pPr>
        <w:rPr>
          <w:rFonts w:hint="eastAsia" w:ascii="仿宋" w:hAnsi="仿宋" w:eastAsia="仿宋" w:cs="仿宋"/>
          <w:sz w:val="30"/>
          <w:szCs w:val="30"/>
        </w:rPr>
      </w:pPr>
    </w:p>
    <w:p>
      <w:pPr>
        <w:ind w:firstLine="1200" w:firstLineChars="400"/>
        <w:rPr>
          <w:rFonts w:hint="eastAsia" w:ascii="仿宋" w:hAnsi="仿宋" w:eastAsia="仿宋" w:cs="仿宋"/>
          <w:sz w:val="30"/>
          <w:szCs w:val="30"/>
        </w:rPr>
      </w:pPr>
      <w:r>
        <w:rPr>
          <w:rFonts w:hint="eastAsia" w:ascii="仿宋" w:hAnsi="仿宋" w:eastAsia="仿宋" w:cs="仿宋"/>
          <w:sz w:val="30"/>
          <w:szCs w:val="30"/>
        </w:rPr>
        <w:t>第一部分  部门概况</w:t>
      </w:r>
    </w:p>
    <w:p>
      <w:pPr>
        <w:jc w:val="center"/>
        <w:rPr>
          <w:rFonts w:hint="eastAsia" w:ascii="仿宋" w:hAnsi="仿宋" w:eastAsia="仿宋" w:cs="仿宋"/>
          <w:sz w:val="30"/>
          <w:szCs w:val="30"/>
        </w:rPr>
      </w:pPr>
    </w:p>
    <w:p>
      <w:pPr>
        <w:numPr>
          <w:ilvl w:val="0"/>
          <w:numId w:val="1"/>
        </w:numPr>
        <w:ind w:left="640" w:leftChars="0" w:firstLine="0" w:firstLineChars="0"/>
        <w:rPr>
          <w:rFonts w:hint="eastAsia" w:ascii="仿宋" w:hAnsi="仿宋" w:eastAsia="仿宋" w:cs="仿宋"/>
          <w:sz w:val="30"/>
          <w:szCs w:val="30"/>
        </w:rPr>
      </w:pPr>
      <w:r>
        <w:rPr>
          <w:rFonts w:hint="eastAsia" w:ascii="仿宋" w:hAnsi="仿宋" w:eastAsia="仿宋" w:cs="仿宋"/>
          <w:sz w:val="30"/>
          <w:szCs w:val="30"/>
        </w:rPr>
        <w:t>部门职责</w:t>
      </w:r>
    </w:p>
    <w:p>
      <w:pPr>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实施初中义务教育，促进基础教育发展。贯彻落实《中华人民共和国义务教育法》为学区内青少年提供义务教育 按照确定的教育教学内容和课程设置及基本质量要求开展教育教学活动  负责本校教职工队伍建设、职业道德教育、行为素质培养 负责学生安全教育及学校安全管理。</w:t>
      </w:r>
    </w:p>
    <w:p>
      <w:pPr>
        <w:numPr>
          <w:ilvl w:val="0"/>
          <w:numId w:val="2"/>
        </w:numPr>
        <w:ind w:firstLine="600" w:firstLineChars="200"/>
        <w:rPr>
          <w:rFonts w:hint="eastAsia" w:ascii="仿宋" w:hAnsi="仿宋" w:eastAsia="仿宋" w:cs="仿宋"/>
          <w:sz w:val="30"/>
          <w:szCs w:val="30"/>
        </w:rPr>
      </w:pPr>
      <w:r>
        <w:rPr>
          <w:rFonts w:hint="eastAsia" w:ascii="仿宋" w:hAnsi="仿宋" w:eastAsia="仿宋" w:cs="仿宋"/>
          <w:sz w:val="30"/>
          <w:szCs w:val="30"/>
        </w:rPr>
        <w:t>机构设置及部门决算单位构成</w:t>
      </w:r>
    </w:p>
    <w:p>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根据上述职责，</w:t>
      </w:r>
      <w:r>
        <w:rPr>
          <w:rFonts w:hint="eastAsia" w:ascii="仿宋" w:hAnsi="仿宋" w:eastAsia="仿宋" w:cs="仿宋"/>
          <w:sz w:val="30"/>
          <w:szCs w:val="30"/>
          <w:lang w:val="en-US" w:eastAsia="zh-CN"/>
        </w:rPr>
        <w:t>吉林市第五十二中学</w:t>
      </w:r>
      <w:r>
        <w:rPr>
          <w:rFonts w:hint="eastAsia" w:ascii="仿宋" w:hAnsi="仿宋" w:eastAsia="仿宋" w:cs="仿宋"/>
          <w:sz w:val="30"/>
          <w:szCs w:val="30"/>
        </w:rPr>
        <w:t xml:space="preserve">内设 </w:t>
      </w:r>
      <w:r>
        <w:rPr>
          <w:rFonts w:hint="eastAsia" w:ascii="仿宋" w:hAnsi="仿宋" w:eastAsia="仿宋" w:cs="仿宋"/>
          <w:sz w:val="30"/>
          <w:szCs w:val="30"/>
          <w:lang w:val="en-US" w:eastAsia="zh-CN"/>
        </w:rPr>
        <w:t>1</w:t>
      </w:r>
      <w:r>
        <w:rPr>
          <w:rFonts w:hint="eastAsia" w:ascii="仿宋" w:hAnsi="仿宋" w:eastAsia="仿宋" w:cs="仿宋"/>
          <w:sz w:val="30"/>
          <w:szCs w:val="30"/>
        </w:rPr>
        <w:t>个机构</w:t>
      </w:r>
      <w:r>
        <w:rPr>
          <w:rFonts w:hint="eastAsia" w:ascii="仿宋" w:hAnsi="仿宋" w:eastAsia="仿宋" w:cs="仿宋"/>
          <w:sz w:val="30"/>
          <w:szCs w:val="30"/>
          <w:lang w:eastAsia="zh-CN"/>
        </w:rPr>
        <w:t>。</w:t>
      </w:r>
    </w:p>
    <w:p>
      <w:pPr>
        <w:jc w:val="both"/>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p>
    <w:p>
      <w:pPr>
        <w:jc w:val="center"/>
        <w:rPr>
          <w:rFonts w:hint="eastAsia" w:ascii="仿宋" w:hAnsi="仿宋" w:eastAsia="仿宋" w:cs="仿宋"/>
          <w:sz w:val="30"/>
          <w:szCs w:val="30"/>
        </w:rPr>
      </w:pPr>
      <w:r>
        <w:rPr>
          <w:rFonts w:hint="eastAsia" w:ascii="仿宋" w:hAnsi="仿宋" w:eastAsia="仿宋" w:cs="仿宋"/>
          <w:sz w:val="30"/>
          <w:szCs w:val="30"/>
        </w:rPr>
        <w:t>第二部分 202</w:t>
      </w:r>
      <w:r>
        <w:rPr>
          <w:rFonts w:hint="eastAsia" w:ascii="仿宋" w:hAnsi="仿宋" w:eastAsia="仿宋" w:cs="仿宋"/>
          <w:sz w:val="30"/>
          <w:szCs w:val="30"/>
          <w:lang w:val="en-US" w:eastAsia="zh-CN"/>
        </w:rPr>
        <w:t>2</w:t>
      </w:r>
      <w:r>
        <w:rPr>
          <w:rFonts w:hint="eastAsia" w:ascii="仿宋" w:hAnsi="仿宋" w:eastAsia="仿宋" w:cs="仿宋"/>
          <w:sz w:val="30"/>
          <w:szCs w:val="30"/>
        </w:rPr>
        <w:t>年度部门决算表</w:t>
      </w:r>
    </w:p>
    <w:p>
      <w:pPr>
        <w:rPr>
          <w:rFonts w:hint="eastAsia" w:ascii="仿宋" w:hAnsi="仿宋" w:eastAsia="仿宋" w:cs="仿宋"/>
          <w:sz w:val="30"/>
          <w:szCs w:val="30"/>
        </w:rPr>
      </w:pPr>
    </w:p>
    <w:p>
      <w:pPr>
        <w:numPr>
          <w:ilvl w:val="0"/>
          <w:numId w:val="3"/>
        </w:numPr>
        <w:ind w:firstLine="600" w:firstLineChars="200"/>
        <w:rPr>
          <w:rFonts w:hint="eastAsia" w:ascii="仿宋" w:hAnsi="仿宋" w:eastAsia="仿宋" w:cs="仿宋"/>
          <w:sz w:val="30"/>
          <w:szCs w:val="30"/>
        </w:rPr>
      </w:pPr>
      <w:r>
        <w:rPr>
          <w:rFonts w:hint="eastAsia" w:ascii="仿宋" w:hAnsi="仿宋" w:eastAsia="仿宋" w:cs="仿宋"/>
          <w:sz w:val="30"/>
          <w:szCs w:val="30"/>
        </w:rPr>
        <w:t>收入支出决算总表</w:t>
      </w:r>
    </w:p>
    <w:p>
      <w:pPr>
        <w:ind w:left="640"/>
        <w:rPr>
          <w:rFonts w:hint="eastAsia" w:ascii="仿宋" w:hAnsi="仿宋" w:eastAsia="仿宋" w:cs="仿宋"/>
          <w:sz w:val="30"/>
          <w:szCs w:val="30"/>
          <w:lang w:eastAsia="zh-CN"/>
        </w:rPr>
      </w:pPr>
      <w:r>
        <w:rPr>
          <w:rFonts w:hint="eastAsia" w:ascii="仿宋" w:hAnsi="仿宋" w:eastAsia="仿宋" w:cs="仿宋"/>
          <w:sz w:val="30"/>
          <w:szCs w:val="30"/>
          <w:lang w:eastAsia="zh-CN"/>
        </w:rPr>
        <w:drawing>
          <wp:inline distT="0" distB="0" distL="114300" distR="114300">
            <wp:extent cx="5266055" cy="2904490"/>
            <wp:effectExtent l="0" t="0" r="6985" b="6350"/>
            <wp:docPr id="3" name="图片 3" descr="360截图1729050474107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60截图1729050474107101"/>
                    <pic:cNvPicPr>
                      <a:picLocks noChangeAspect="1"/>
                    </pic:cNvPicPr>
                  </pic:nvPicPr>
                  <pic:blipFill>
                    <a:blip r:embed="rId5"/>
                    <a:stretch>
                      <a:fillRect/>
                    </a:stretch>
                  </pic:blipFill>
                  <pic:spPr>
                    <a:xfrm>
                      <a:off x="0" y="0"/>
                      <a:ext cx="5266055" cy="2904490"/>
                    </a:xfrm>
                    <a:prstGeom prst="rect">
                      <a:avLst/>
                    </a:prstGeom>
                  </pic:spPr>
                </pic:pic>
              </a:graphicData>
            </a:graphic>
          </wp:inline>
        </w:drawing>
      </w:r>
    </w:p>
    <w:p>
      <w:pPr>
        <w:numPr>
          <w:ilvl w:val="0"/>
          <w:numId w:val="3"/>
        </w:numPr>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收入决算表</w:t>
      </w:r>
    </w:p>
    <w:p>
      <w:pPr>
        <w:numPr>
          <w:ilvl w:val="0"/>
          <w:numId w:val="0"/>
        </w:numPr>
        <w:ind w:leftChars="200"/>
        <w:rPr>
          <w:rFonts w:hint="eastAsia" w:ascii="仿宋" w:hAnsi="仿宋" w:eastAsia="仿宋" w:cs="仿宋"/>
          <w:sz w:val="30"/>
          <w:szCs w:val="30"/>
          <w:lang w:eastAsia="zh-CN"/>
        </w:rPr>
      </w:pPr>
      <w:r>
        <w:rPr>
          <w:rFonts w:hint="eastAsia" w:ascii="仿宋" w:hAnsi="仿宋" w:eastAsia="仿宋" w:cs="仿宋"/>
          <w:sz w:val="30"/>
          <w:szCs w:val="30"/>
          <w:lang w:eastAsia="zh-CN"/>
        </w:rPr>
        <w:drawing>
          <wp:inline distT="0" distB="0" distL="114300" distR="114300">
            <wp:extent cx="5269230" cy="2393315"/>
            <wp:effectExtent l="0" t="0" r="3810" b="14605"/>
            <wp:docPr id="9" name="图片 9"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2"/>
                    <pic:cNvPicPr>
                      <a:picLocks noChangeAspect="1"/>
                    </pic:cNvPicPr>
                  </pic:nvPicPr>
                  <pic:blipFill>
                    <a:blip r:embed="rId6"/>
                    <a:stretch>
                      <a:fillRect/>
                    </a:stretch>
                  </pic:blipFill>
                  <pic:spPr>
                    <a:xfrm>
                      <a:off x="0" y="0"/>
                      <a:ext cx="5269230" cy="2393315"/>
                    </a:xfrm>
                    <a:prstGeom prst="rect">
                      <a:avLst/>
                    </a:prstGeom>
                  </pic:spPr>
                </pic:pic>
              </a:graphicData>
            </a:graphic>
          </wp:inline>
        </w:drawing>
      </w:r>
    </w:p>
    <w:p>
      <w:pPr>
        <w:ind w:left="640"/>
        <w:jc w:val="left"/>
        <w:rPr>
          <w:rFonts w:hint="eastAsia" w:ascii="仿宋" w:hAnsi="仿宋" w:eastAsia="仿宋" w:cs="仿宋"/>
          <w:sz w:val="30"/>
          <w:szCs w:val="30"/>
        </w:rPr>
      </w:pPr>
    </w:p>
    <w:p>
      <w:pPr>
        <w:ind w:left="640"/>
        <w:jc w:val="left"/>
        <w:rPr>
          <w:rFonts w:hint="eastAsia" w:ascii="仿宋" w:hAnsi="仿宋" w:eastAsia="仿宋" w:cs="仿宋"/>
          <w:sz w:val="30"/>
          <w:szCs w:val="30"/>
        </w:rPr>
      </w:pPr>
    </w:p>
    <w:p>
      <w:pPr>
        <w:ind w:left="640"/>
        <w:jc w:val="left"/>
        <w:rPr>
          <w:rFonts w:hint="eastAsia" w:ascii="仿宋" w:hAnsi="仿宋" w:eastAsia="仿宋" w:cs="仿宋"/>
          <w:sz w:val="30"/>
          <w:szCs w:val="30"/>
        </w:rPr>
      </w:pPr>
    </w:p>
    <w:p>
      <w:pPr>
        <w:ind w:left="640"/>
        <w:jc w:val="left"/>
        <w:rPr>
          <w:rFonts w:hint="eastAsia" w:ascii="仿宋" w:hAnsi="仿宋" w:eastAsia="仿宋" w:cs="仿宋"/>
          <w:sz w:val="30"/>
          <w:szCs w:val="30"/>
        </w:rPr>
      </w:pPr>
    </w:p>
    <w:p>
      <w:pPr>
        <w:ind w:left="640"/>
        <w:jc w:val="left"/>
        <w:rPr>
          <w:rFonts w:hint="eastAsia" w:ascii="仿宋" w:hAnsi="仿宋" w:eastAsia="仿宋" w:cs="仿宋"/>
          <w:sz w:val="30"/>
          <w:szCs w:val="30"/>
          <w:lang w:eastAsia="zh-CN"/>
        </w:rPr>
      </w:pPr>
      <w:r>
        <w:rPr>
          <w:rFonts w:hint="eastAsia" w:ascii="仿宋" w:hAnsi="仿宋" w:eastAsia="仿宋" w:cs="仿宋"/>
          <w:sz w:val="30"/>
          <w:szCs w:val="30"/>
        </w:rPr>
        <w:t>三、支出决算表</w:t>
      </w:r>
      <w:r>
        <w:rPr>
          <w:rFonts w:hint="eastAsia" w:ascii="仿宋" w:hAnsi="仿宋" w:eastAsia="仿宋" w:cs="仿宋"/>
          <w:sz w:val="30"/>
          <w:szCs w:val="30"/>
          <w:lang w:eastAsia="zh-CN"/>
        </w:rPr>
        <w:drawing>
          <wp:inline distT="0" distB="0" distL="114300" distR="114300">
            <wp:extent cx="5271135" cy="2528570"/>
            <wp:effectExtent l="0" t="0" r="1905" b="1270"/>
            <wp:docPr id="13" name="图片 1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3"/>
                    <pic:cNvPicPr>
                      <a:picLocks noChangeAspect="1"/>
                    </pic:cNvPicPr>
                  </pic:nvPicPr>
                  <pic:blipFill>
                    <a:blip r:embed="rId7"/>
                    <a:stretch>
                      <a:fillRect/>
                    </a:stretch>
                  </pic:blipFill>
                  <pic:spPr>
                    <a:xfrm>
                      <a:off x="0" y="0"/>
                      <a:ext cx="5271135" cy="2528570"/>
                    </a:xfrm>
                    <a:prstGeom prst="rect">
                      <a:avLst/>
                    </a:prstGeom>
                  </pic:spPr>
                </pic:pic>
              </a:graphicData>
            </a:graphic>
          </wp:inline>
        </w:drawing>
      </w:r>
    </w:p>
    <w:p>
      <w:pPr>
        <w:ind w:left="640"/>
        <w:rPr>
          <w:rFonts w:hint="eastAsia" w:ascii="仿宋" w:hAnsi="仿宋" w:eastAsia="仿宋" w:cs="仿宋"/>
          <w:sz w:val="30"/>
          <w:szCs w:val="30"/>
        </w:rPr>
      </w:pPr>
    </w:p>
    <w:p>
      <w:pPr>
        <w:rPr>
          <w:rFonts w:hint="eastAsia" w:ascii="仿宋" w:hAnsi="仿宋" w:eastAsia="仿宋" w:cs="仿宋"/>
          <w:sz w:val="30"/>
          <w:szCs w:val="30"/>
        </w:rPr>
      </w:pPr>
    </w:p>
    <w:p>
      <w:pPr>
        <w:rPr>
          <w:rFonts w:hint="eastAsia" w:ascii="仿宋" w:hAnsi="仿宋" w:eastAsia="仿宋" w:cs="仿宋"/>
          <w:sz w:val="30"/>
          <w:szCs w:val="30"/>
        </w:rPr>
      </w:pPr>
    </w:p>
    <w:p>
      <w:pPr>
        <w:ind w:left="640"/>
        <w:rPr>
          <w:rFonts w:hint="eastAsia" w:ascii="仿宋" w:hAnsi="仿宋" w:eastAsia="仿宋" w:cs="仿宋"/>
          <w:sz w:val="30"/>
          <w:szCs w:val="30"/>
        </w:rPr>
      </w:pPr>
    </w:p>
    <w:p>
      <w:pPr>
        <w:ind w:firstLine="600" w:firstLineChars="200"/>
        <w:rPr>
          <w:rFonts w:hint="eastAsia" w:ascii="仿宋" w:hAnsi="仿宋" w:eastAsia="仿宋" w:cs="仿宋"/>
          <w:sz w:val="30"/>
          <w:szCs w:val="30"/>
        </w:rPr>
      </w:pPr>
      <w:r>
        <w:rPr>
          <w:rFonts w:hint="eastAsia" w:ascii="仿宋" w:hAnsi="仿宋" w:eastAsia="仿宋" w:cs="仿宋"/>
          <w:sz w:val="30"/>
          <w:szCs w:val="30"/>
        </w:rPr>
        <w:t>四、财政拨款收入支出决算总表</w:t>
      </w:r>
    </w:p>
    <w:p>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drawing>
          <wp:inline distT="0" distB="0" distL="114300" distR="114300">
            <wp:extent cx="5271135" cy="2482215"/>
            <wp:effectExtent l="0" t="0" r="1905" b="1905"/>
            <wp:docPr id="14" name="图片 14"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4"/>
                    <pic:cNvPicPr>
                      <a:picLocks noChangeAspect="1"/>
                    </pic:cNvPicPr>
                  </pic:nvPicPr>
                  <pic:blipFill>
                    <a:blip r:embed="rId8"/>
                    <a:stretch>
                      <a:fillRect/>
                    </a:stretch>
                  </pic:blipFill>
                  <pic:spPr>
                    <a:xfrm>
                      <a:off x="0" y="0"/>
                      <a:ext cx="5271135" cy="2482215"/>
                    </a:xfrm>
                    <a:prstGeom prst="rect">
                      <a:avLst/>
                    </a:prstGeom>
                  </pic:spPr>
                </pic:pic>
              </a:graphicData>
            </a:graphic>
          </wp:inline>
        </w:drawing>
      </w: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lang w:eastAsia="zh-CN"/>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r>
        <w:rPr>
          <w:rFonts w:hint="eastAsia" w:ascii="仿宋" w:hAnsi="仿宋" w:eastAsia="仿宋" w:cs="仿宋"/>
          <w:sz w:val="30"/>
          <w:szCs w:val="30"/>
        </w:rPr>
        <w:t>五、一般公共预算财政拨款支出决算表</w:t>
      </w:r>
    </w:p>
    <w:p>
      <w:pPr>
        <w:rPr>
          <w:rFonts w:hint="eastAsia" w:ascii="仿宋" w:hAnsi="仿宋" w:eastAsia="仿宋" w:cs="仿宋"/>
          <w:sz w:val="30"/>
          <w:szCs w:val="30"/>
          <w:lang w:eastAsia="zh-CN"/>
        </w:rPr>
      </w:pPr>
      <w:r>
        <w:rPr>
          <w:rFonts w:hint="eastAsia" w:ascii="仿宋" w:hAnsi="仿宋" w:eastAsia="仿宋" w:cs="仿宋"/>
          <w:sz w:val="30"/>
          <w:szCs w:val="30"/>
          <w:lang w:eastAsia="zh-CN"/>
        </w:rPr>
        <w:drawing>
          <wp:inline distT="0" distB="0" distL="114300" distR="114300">
            <wp:extent cx="5271135" cy="2525395"/>
            <wp:effectExtent l="0" t="0" r="1905" b="4445"/>
            <wp:docPr id="15" name="图片 15"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5"/>
                    <pic:cNvPicPr>
                      <a:picLocks noChangeAspect="1"/>
                    </pic:cNvPicPr>
                  </pic:nvPicPr>
                  <pic:blipFill>
                    <a:blip r:embed="rId9"/>
                    <a:stretch>
                      <a:fillRect/>
                    </a:stretch>
                  </pic:blipFill>
                  <pic:spPr>
                    <a:xfrm>
                      <a:off x="0" y="0"/>
                      <a:ext cx="5271135" cy="2525395"/>
                    </a:xfrm>
                    <a:prstGeom prst="rect">
                      <a:avLst/>
                    </a:prstGeom>
                  </pic:spPr>
                </pic:pic>
              </a:graphicData>
            </a:graphic>
          </wp:inline>
        </w:drawing>
      </w:r>
    </w:p>
    <w:p>
      <w:pPr>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numPr>
          <w:ilvl w:val="0"/>
          <w:numId w:val="4"/>
        </w:num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一般公共预算财政拨款基本支出决算表</w:t>
      </w:r>
      <w:r>
        <w:rPr>
          <w:rFonts w:hint="eastAsia" w:ascii="仿宋" w:hAnsi="仿宋" w:eastAsia="仿宋" w:cs="仿宋"/>
          <w:sz w:val="30"/>
          <w:szCs w:val="30"/>
          <w:lang w:val="en-US" w:eastAsia="zh-CN"/>
        </w:rPr>
        <w:t xml:space="preserve">  </w:t>
      </w:r>
    </w:p>
    <w:p>
      <w:pPr>
        <w:numPr>
          <w:ilvl w:val="0"/>
          <w:numId w:val="0"/>
        </w:numPr>
        <w:rPr>
          <w:rFonts w:hint="eastAsia" w:ascii="仿宋" w:hAnsi="仿宋" w:eastAsia="仿宋" w:cs="仿宋"/>
          <w:sz w:val="30"/>
          <w:szCs w:val="30"/>
          <w:lang w:eastAsia="zh-CN"/>
        </w:rPr>
      </w:pPr>
      <w:r>
        <w:rPr>
          <w:rFonts w:hint="eastAsia" w:ascii="仿宋" w:hAnsi="仿宋" w:eastAsia="仿宋" w:cs="仿宋"/>
          <w:sz w:val="30"/>
          <w:szCs w:val="30"/>
          <w:lang w:eastAsia="zh-CN"/>
        </w:rPr>
        <w:drawing>
          <wp:inline distT="0" distB="0" distL="114300" distR="114300">
            <wp:extent cx="5267325" cy="3009900"/>
            <wp:effectExtent l="0" t="0" r="5715" b="7620"/>
            <wp:docPr id="16" name="图片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6"/>
                    <pic:cNvPicPr>
                      <a:picLocks noChangeAspect="1"/>
                    </pic:cNvPicPr>
                  </pic:nvPicPr>
                  <pic:blipFill>
                    <a:blip r:embed="rId10"/>
                    <a:stretch>
                      <a:fillRect/>
                    </a:stretch>
                  </pic:blipFill>
                  <pic:spPr>
                    <a:xfrm>
                      <a:off x="0" y="0"/>
                      <a:ext cx="5267325" cy="3009900"/>
                    </a:xfrm>
                    <a:prstGeom prst="rect">
                      <a:avLst/>
                    </a:prstGeom>
                  </pic:spPr>
                </pic:pic>
              </a:graphicData>
            </a:graphic>
          </wp:inline>
        </w:drawing>
      </w:r>
    </w:p>
    <w:p>
      <w:pPr>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numPr>
          <w:ilvl w:val="0"/>
          <w:numId w:val="4"/>
        </w:numPr>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一般公共预算财政拨款“三公”经费支出决算表</w:t>
      </w:r>
    </w:p>
    <w:p>
      <w:pPr>
        <w:numPr>
          <w:ilvl w:val="0"/>
          <w:numId w:val="0"/>
        </w:numPr>
        <w:rPr>
          <w:rFonts w:hint="eastAsia" w:ascii="仿宋" w:hAnsi="仿宋" w:eastAsia="仿宋" w:cs="仿宋"/>
          <w:sz w:val="30"/>
          <w:szCs w:val="30"/>
        </w:rPr>
      </w:pP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drawing>
          <wp:inline distT="0" distB="0" distL="114300" distR="114300">
            <wp:extent cx="5266690" cy="2571115"/>
            <wp:effectExtent l="0" t="0" r="6350" b="4445"/>
            <wp:docPr id="17" name="图片 17"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7"/>
                    <pic:cNvPicPr>
                      <a:picLocks noChangeAspect="1"/>
                    </pic:cNvPicPr>
                  </pic:nvPicPr>
                  <pic:blipFill>
                    <a:blip r:embed="rId11"/>
                    <a:stretch>
                      <a:fillRect/>
                    </a:stretch>
                  </pic:blipFill>
                  <pic:spPr>
                    <a:xfrm>
                      <a:off x="0" y="0"/>
                      <a:ext cx="5266690" cy="2571115"/>
                    </a:xfrm>
                    <a:prstGeom prst="rect">
                      <a:avLst/>
                    </a:prstGeom>
                  </pic:spPr>
                </pic:pic>
              </a:graphicData>
            </a:graphic>
          </wp:inline>
        </w:drawing>
      </w: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numPr>
          <w:ilvl w:val="0"/>
          <w:numId w:val="4"/>
        </w:numPr>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政府性基金预算财政拨款收入支出决算表</w:t>
      </w:r>
    </w:p>
    <w:p>
      <w:pPr>
        <w:numPr>
          <w:ilvl w:val="0"/>
          <w:numId w:val="0"/>
        </w:numPr>
        <w:ind w:leftChars="200"/>
        <w:rPr>
          <w:rFonts w:hint="eastAsia" w:ascii="仿宋" w:hAnsi="仿宋" w:eastAsia="仿宋" w:cs="仿宋"/>
          <w:sz w:val="30"/>
          <w:szCs w:val="30"/>
          <w:lang w:eastAsia="zh-CN"/>
        </w:rPr>
      </w:pPr>
      <w:r>
        <w:rPr>
          <w:rFonts w:hint="eastAsia" w:ascii="仿宋" w:hAnsi="仿宋" w:eastAsia="仿宋" w:cs="仿宋"/>
          <w:sz w:val="30"/>
          <w:szCs w:val="30"/>
          <w:lang w:eastAsia="zh-CN"/>
        </w:rPr>
        <w:drawing>
          <wp:inline distT="0" distB="0" distL="114300" distR="114300">
            <wp:extent cx="5271135" cy="2647315"/>
            <wp:effectExtent l="0" t="0" r="1905" b="4445"/>
            <wp:docPr id="18" name="图片 18"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8"/>
                    <pic:cNvPicPr>
                      <a:picLocks noChangeAspect="1"/>
                    </pic:cNvPicPr>
                  </pic:nvPicPr>
                  <pic:blipFill>
                    <a:blip r:embed="rId12"/>
                    <a:stretch>
                      <a:fillRect/>
                    </a:stretch>
                  </pic:blipFill>
                  <pic:spPr>
                    <a:xfrm>
                      <a:off x="0" y="0"/>
                      <a:ext cx="5271135" cy="2647315"/>
                    </a:xfrm>
                    <a:prstGeom prst="rect">
                      <a:avLst/>
                    </a:prstGeom>
                  </pic:spPr>
                </pic:pic>
              </a:graphicData>
            </a:graphic>
          </wp:inline>
        </w:drawing>
      </w:r>
    </w:p>
    <w:p>
      <w:pPr>
        <w:rPr>
          <w:rFonts w:hint="eastAsia" w:ascii="仿宋" w:hAnsi="仿宋" w:eastAsia="仿宋" w:cs="仿宋"/>
          <w:sz w:val="30"/>
          <w:szCs w:val="30"/>
        </w:rPr>
      </w:pPr>
    </w:p>
    <w:p>
      <w:pPr>
        <w:rPr>
          <w:rFonts w:hint="eastAsia" w:ascii="仿宋" w:hAnsi="仿宋" w:eastAsia="仿宋" w:cs="仿宋"/>
          <w:sz w:val="30"/>
          <w:szCs w:val="30"/>
        </w:rPr>
      </w:pPr>
    </w:p>
    <w:p>
      <w:pPr>
        <w:rPr>
          <w:rFonts w:hint="eastAsia" w:ascii="仿宋" w:hAnsi="仿宋" w:eastAsia="仿宋" w:cs="仿宋"/>
          <w:sz w:val="30"/>
          <w:szCs w:val="30"/>
        </w:rPr>
      </w:pPr>
    </w:p>
    <w:p>
      <w:pPr>
        <w:numPr>
          <w:ilvl w:val="0"/>
          <w:numId w:val="4"/>
        </w:numPr>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国有资本经营预算财政拨款支出决算表</w:t>
      </w:r>
    </w:p>
    <w:p>
      <w:pPr>
        <w:numPr>
          <w:ilvl w:val="0"/>
          <w:numId w:val="0"/>
        </w:numPr>
        <w:ind w:leftChars="200"/>
        <w:rPr>
          <w:rFonts w:hint="eastAsia" w:ascii="仿宋" w:hAnsi="仿宋" w:eastAsia="仿宋" w:cs="仿宋"/>
          <w:sz w:val="30"/>
          <w:szCs w:val="30"/>
        </w:rPr>
      </w:pPr>
    </w:p>
    <w:p>
      <w:pPr>
        <w:numPr>
          <w:ilvl w:val="0"/>
          <w:numId w:val="0"/>
        </w:numPr>
        <w:ind w:leftChars="200"/>
        <w:rPr>
          <w:rFonts w:hint="eastAsia" w:ascii="仿宋" w:hAnsi="仿宋" w:eastAsia="仿宋" w:cs="仿宋"/>
          <w:sz w:val="30"/>
          <w:szCs w:val="30"/>
        </w:rPr>
      </w:pPr>
      <w:r>
        <w:rPr>
          <w:rFonts w:hint="eastAsia" w:ascii="仿宋" w:hAnsi="仿宋" w:eastAsia="仿宋" w:cs="仿宋"/>
          <w:sz w:val="30"/>
          <w:szCs w:val="30"/>
          <w:lang w:eastAsia="zh-CN"/>
        </w:rPr>
        <w:drawing>
          <wp:inline distT="0" distB="0" distL="114300" distR="114300">
            <wp:extent cx="5272405" cy="1852295"/>
            <wp:effectExtent l="0" t="0" r="635" b="6985"/>
            <wp:docPr id="19" name="图片 19"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9"/>
                    <pic:cNvPicPr>
                      <a:picLocks noChangeAspect="1"/>
                    </pic:cNvPicPr>
                  </pic:nvPicPr>
                  <pic:blipFill>
                    <a:blip r:embed="rId13"/>
                    <a:stretch>
                      <a:fillRect/>
                    </a:stretch>
                  </pic:blipFill>
                  <pic:spPr>
                    <a:xfrm>
                      <a:off x="0" y="0"/>
                      <a:ext cx="5272405" cy="1852295"/>
                    </a:xfrm>
                    <a:prstGeom prst="rect">
                      <a:avLst/>
                    </a:prstGeom>
                  </pic:spPr>
                </pic:pic>
              </a:graphicData>
            </a:graphic>
          </wp:inline>
        </w:drawing>
      </w: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r>
        <w:rPr>
          <w:rFonts w:hint="eastAsia" w:ascii="仿宋" w:hAnsi="仿宋" w:eastAsia="仿宋" w:cs="仿宋"/>
          <w:sz w:val="30"/>
          <w:szCs w:val="30"/>
        </w:rPr>
        <w:t>十、部门预算项目支出绩效自评表</w:t>
      </w:r>
    </w:p>
    <w:p>
      <w:pPr>
        <w:numPr>
          <w:ilvl w:val="0"/>
          <w:numId w:val="0"/>
        </w:numPr>
        <w:ind w:leftChars="200"/>
        <w:rPr>
          <w:rFonts w:hint="eastAsia" w:ascii="仿宋" w:hAnsi="仿宋" w:eastAsia="仿宋" w:cs="仿宋"/>
          <w:sz w:val="30"/>
          <w:szCs w:val="30"/>
          <w:lang w:eastAsia="zh-CN"/>
        </w:rPr>
      </w:pPr>
      <w:r>
        <w:rPr>
          <w:rFonts w:hint="eastAsia" w:ascii="仿宋" w:hAnsi="仿宋" w:eastAsia="仿宋" w:cs="仿宋"/>
          <w:sz w:val="30"/>
          <w:szCs w:val="30"/>
          <w:lang w:eastAsia="zh-CN"/>
        </w:rPr>
        <w:drawing>
          <wp:inline distT="0" distB="0" distL="114300" distR="114300">
            <wp:extent cx="5270500" cy="7051040"/>
            <wp:effectExtent l="0" t="0" r="2540" b="5080"/>
            <wp:docPr id="12" name="图片 12"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0"/>
                    <pic:cNvPicPr>
                      <a:picLocks noChangeAspect="1"/>
                    </pic:cNvPicPr>
                  </pic:nvPicPr>
                  <pic:blipFill>
                    <a:blip r:embed="rId14"/>
                    <a:stretch>
                      <a:fillRect/>
                    </a:stretch>
                  </pic:blipFill>
                  <pic:spPr>
                    <a:xfrm>
                      <a:off x="0" y="0"/>
                      <a:ext cx="5270500" cy="7051040"/>
                    </a:xfrm>
                    <a:prstGeom prst="rect">
                      <a:avLst/>
                    </a:prstGeom>
                  </pic:spPr>
                </pic:pic>
              </a:graphicData>
            </a:graphic>
          </wp:inline>
        </w:drawing>
      </w:r>
    </w:p>
    <w:p>
      <w:pPr>
        <w:numPr>
          <w:ilvl w:val="0"/>
          <w:numId w:val="0"/>
        </w:numPr>
        <w:ind w:left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ind w:firstLine="600" w:firstLineChars="200"/>
        <w:rPr>
          <w:rFonts w:hint="eastAsia" w:ascii="仿宋" w:hAnsi="仿宋" w:eastAsia="仿宋" w:cs="仿宋"/>
          <w:sz w:val="30"/>
          <w:szCs w:val="30"/>
        </w:rPr>
      </w:pPr>
    </w:p>
    <w:p>
      <w:pPr>
        <w:jc w:val="center"/>
        <w:rPr>
          <w:rFonts w:hint="eastAsia" w:ascii="仿宋" w:hAnsi="仿宋" w:eastAsia="仿宋" w:cs="仿宋"/>
          <w:sz w:val="30"/>
          <w:szCs w:val="30"/>
        </w:rPr>
      </w:pPr>
      <w:r>
        <w:rPr>
          <w:rFonts w:hint="eastAsia" w:ascii="仿宋" w:hAnsi="仿宋" w:eastAsia="仿宋" w:cs="仿宋"/>
          <w:sz w:val="30"/>
          <w:szCs w:val="30"/>
        </w:rPr>
        <w:t>第三部分 202</w:t>
      </w:r>
      <w:r>
        <w:rPr>
          <w:rFonts w:hint="eastAsia" w:ascii="仿宋" w:hAnsi="仿宋" w:eastAsia="仿宋" w:cs="仿宋"/>
          <w:sz w:val="30"/>
          <w:szCs w:val="30"/>
          <w:lang w:val="en-US" w:eastAsia="zh-CN"/>
        </w:rPr>
        <w:t>2</w:t>
      </w:r>
      <w:r>
        <w:rPr>
          <w:rFonts w:hint="eastAsia" w:ascii="仿宋" w:hAnsi="仿宋" w:eastAsia="仿宋" w:cs="仿宋"/>
          <w:sz w:val="30"/>
          <w:szCs w:val="30"/>
        </w:rPr>
        <w:t>年度部门决算情况说明</w:t>
      </w:r>
    </w:p>
    <w:p>
      <w:pPr>
        <w:rPr>
          <w:rFonts w:hint="eastAsia" w:ascii="仿宋" w:hAnsi="仿宋" w:eastAsia="仿宋" w:cs="仿宋"/>
          <w:sz w:val="30"/>
          <w:szCs w:val="30"/>
        </w:rPr>
      </w:pPr>
    </w:p>
    <w:p>
      <w:pPr>
        <w:rPr>
          <w:rFonts w:hint="eastAsia" w:ascii="仿宋" w:hAnsi="仿宋" w:eastAsia="仿宋" w:cs="仿宋"/>
          <w:sz w:val="30"/>
          <w:szCs w:val="30"/>
        </w:rPr>
      </w:pPr>
      <w:r>
        <w:rPr>
          <w:rFonts w:hint="eastAsia" w:ascii="仿宋" w:hAnsi="仿宋" w:eastAsia="仿宋" w:cs="仿宋"/>
          <w:sz w:val="30"/>
          <w:szCs w:val="30"/>
        </w:rPr>
        <w:t xml:space="preserve">    一、收入支出决算总体情况说明</w:t>
      </w:r>
    </w:p>
    <w:p>
      <w:pPr>
        <w:ind w:firstLine="600"/>
        <w:rPr>
          <w:rFonts w:hint="eastAsia" w:ascii="仿宋" w:hAnsi="仿宋" w:eastAsia="仿宋" w:cs="仿宋"/>
          <w:sz w:val="30"/>
          <w:szCs w:val="30"/>
          <w:lang w:val="en-US" w:eastAsia="zh-CN"/>
        </w:rPr>
      </w:pPr>
      <w:r>
        <w:rPr>
          <w:rFonts w:hint="eastAsia" w:ascii="仿宋" w:hAnsi="仿宋" w:eastAsia="仿宋" w:cs="仿宋"/>
          <w:sz w:val="30"/>
          <w:szCs w:val="30"/>
        </w:rPr>
        <w:t>202</w:t>
      </w:r>
      <w:r>
        <w:rPr>
          <w:rFonts w:hint="eastAsia" w:ascii="仿宋" w:hAnsi="仿宋" w:eastAsia="仿宋" w:cs="仿宋"/>
          <w:sz w:val="30"/>
          <w:szCs w:val="30"/>
          <w:lang w:val="en-US" w:eastAsia="zh-CN"/>
        </w:rPr>
        <w:t>2</w:t>
      </w:r>
      <w:r>
        <w:rPr>
          <w:rFonts w:hint="eastAsia" w:ascii="仿宋" w:hAnsi="仿宋" w:eastAsia="仿宋" w:cs="仿宋"/>
          <w:sz w:val="30"/>
          <w:szCs w:val="30"/>
        </w:rPr>
        <w:t xml:space="preserve">年度收、支总计各  </w:t>
      </w:r>
      <w:r>
        <w:rPr>
          <w:rFonts w:hint="eastAsia" w:ascii="仿宋" w:hAnsi="仿宋" w:eastAsia="仿宋" w:cs="仿宋"/>
          <w:sz w:val="30"/>
          <w:szCs w:val="30"/>
          <w:lang w:val="en-US" w:eastAsia="zh-CN"/>
        </w:rPr>
        <w:t>747.62</w:t>
      </w:r>
      <w:r>
        <w:rPr>
          <w:rFonts w:hint="eastAsia" w:ascii="仿宋" w:hAnsi="仿宋" w:eastAsia="仿宋" w:cs="仿宋"/>
          <w:sz w:val="30"/>
          <w:szCs w:val="30"/>
        </w:rPr>
        <w:t>万元。与202</w:t>
      </w:r>
      <w:r>
        <w:rPr>
          <w:rFonts w:hint="eastAsia" w:ascii="仿宋" w:hAnsi="仿宋" w:eastAsia="仿宋" w:cs="仿宋"/>
          <w:sz w:val="30"/>
          <w:szCs w:val="30"/>
          <w:lang w:val="en-US" w:eastAsia="zh-CN"/>
        </w:rPr>
        <w:t>1</w:t>
      </w:r>
      <w:r>
        <w:rPr>
          <w:rFonts w:hint="eastAsia" w:ascii="仿宋" w:hAnsi="仿宋" w:eastAsia="仿宋" w:cs="仿宋"/>
          <w:sz w:val="30"/>
          <w:szCs w:val="30"/>
        </w:rPr>
        <w:t>年相比，收、支总计各</w:t>
      </w:r>
      <w:r>
        <w:rPr>
          <w:rFonts w:hint="eastAsia" w:ascii="仿宋" w:hAnsi="仿宋" w:eastAsia="仿宋" w:cs="仿宋"/>
          <w:sz w:val="30"/>
          <w:szCs w:val="30"/>
          <w:lang w:val="en-US" w:eastAsia="zh-CN"/>
        </w:rPr>
        <w:t>降低29.15</w:t>
      </w:r>
      <w:r>
        <w:rPr>
          <w:rFonts w:hint="eastAsia" w:ascii="仿宋" w:hAnsi="仿宋" w:eastAsia="仿宋" w:cs="仿宋"/>
          <w:sz w:val="30"/>
          <w:szCs w:val="30"/>
        </w:rPr>
        <w:t xml:space="preserve"> 万元，</w:t>
      </w:r>
      <w:r>
        <w:rPr>
          <w:rFonts w:hint="eastAsia" w:ascii="仿宋" w:hAnsi="仿宋" w:eastAsia="仿宋" w:cs="仿宋"/>
          <w:sz w:val="30"/>
          <w:szCs w:val="30"/>
          <w:lang w:val="en-US" w:eastAsia="zh-CN"/>
        </w:rPr>
        <w:t>降低3.7</w:t>
      </w:r>
      <w:r>
        <w:rPr>
          <w:rFonts w:hint="eastAsia" w:ascii="仿宋" w:hAnsi="仿宋" w:eastAsia="仿宋" w:cs="仿宋"/>
          <w:sz w:val="30"/>
          <w:szCs w:val="30"/>
        </w:rPr>
        <w:t>%。主要原因：</w:t>
      </w:r>
      <w:r>
        <w:rPr>
          <w:rFonts w:hint="eastAsia" w:ascii="仿宋" w:hAnsi="仿宋" w:eastAsia="仿宋" w:cs="仿宋"/>
          <w:sz w:val="30"/>
          <w:szCs w:val="30"/>
          <w:lang w:val="en-US" w:eastAsia="zh-CN"/>
        </w:rPr>
        <w:t>2022年项目工程减少。</w:t>
      </w:r>
    </w:p>
    <w:p>
      <w:pPr>
        <w:ind w:firstLine="600"/>
        <w:rPr>
          <w:rFonts w:hint="eastAsia" w:ascii="仿宋" w:hAnsi="仿宋" w:eastAsia="仿宋" w:cs="仿宋"/>
          <w:sz w:val="30"/>
          <w:szCs w:val="30"/>
        </w:rPr>
      </w:pPr>
      <w:r>
        <w:rPr>
          <w:rFonts w:hint="eastAsia" w:ascii="仿宋" w:hAnsi="仿宋" w:eastAsia="仿宋" w:cs="仿宋"/>
          <w:sz w:val="30"/>
          <w:szCs w:val="30"/>
        </w:rPr>
        <w:t xml:space="preserve">    二、收入决算情况说明</w:t>
      </w:r>
    </w:p>
    <w:p>
      <w:pPr>
        <w:rPr>
          <w:rFonts w:hint="eastAsia" w:ascii="仿宋" w:hAnsi="仿宋" w:eastAsia="仿宋" w:cs="仿宋"/>
          <w:sz w:val="30"/>
          <w:szCs w:val="30"/>
          <w:lang w:eastAsia="zh-CN"/>
        </w:rPr>
      </w:pPr>
      <w:r>
        <w:rPr>
          <w:rFonts w:hint="eastAsia" w:ascii="仿宋" w:hAnsi="仿宋" w:eastAsia="仿宋" w:cs="仿宋"/>
          <w:sz w:val="30"/>
          <w:szCs w:val="30"/>
        </w:rPr>
        <w:t xml:space="preserve">    本年收入合计</w:t>
      </w:r>
      <w:r>
        <w:rPr>
          <w:rFonts w:hint="eastAsia" w:ascii="仿宋" w:hAnsi="仿宋" w:eastAsia="仿宋" w:cs="仿宋"/>
          <w:sz w:val="30"/>
          <w:szCs w:val="30"/>
          <w:lang w:val="en-US" w:eastAsia="zh-CN"/>
        </w:rPr>
        <w:t>689.46</w:t>
      </w:r>
      <w:r>
        <w:rPr>
          <w:rFonts w:hint="eastAsia" w:ascii="仿宋" w:hAnsi="仿宋" w:eastAsia="仿宋" w:cs="仿宋"/>
          <w:sz w:val="30"/>
          <w:szCs w:val="30"/>
        </w:rPr>
        <w:t>万元，其中：财政拨款收入</w:t>
      </w:r>
      <w:r>
        <w:rPr>
          <w:rFonts w:hint="eastAsia" w:ascii="仿宋" w:hAnsi="仿宋" w:eastAsia="仿宋" w:cs="仿宋"/>
          <w:sz w:val="30"/>
          <w:szCs w:val="30"/>
          <w:lang w:val="en-US" w:eastAsia="zh-CN"/>
        </w:rPr>
        <w:t>689.20</w:t>
      </w:r>
      <w:r>
        <w:rPr>
          <w:rFonts w:hint="eastAsia" w:ascii="仿宋" w:hAnsi="仿宋" w:eastAsia="仿宋" w:cs="仿宋"/>
          <w:sz w:val="30"/>
          <w:szCs w:val="30"/>
        </w:rPr>
        <w:t xml:space="preserve">  万元，占</w:t>
      </w:r>
      <w:r>
        <w:rPr>
          <w:rFonts w:hint="eastAsia" w:ascii="仿宋" w:hAnsi="仿宋" w:eastAsia="仿宋" w:cs="仿宋"/>
          <w:sz w:val="30"/>
          <w:szCs w:val="30"/>
          <w:lang w:val="en-US" w:eastAsia="zh-CN"/>
        </w:rPr>
        <w:t>99.9</w:t>
      </w:r>
      <w:r>
        <w:rPr>
          <w:rFonts w:hint="eastAsia" w:ascii="仿宋" w:hAnsi="仿宋" w:eastAsia="仿宋" w:cs="仿宋"/>
          <w:sz w:val="30"/>
          <w:szCs w:val="30"/>
        </w:rPr>
        <w:t>%；上级补助收入</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万元，占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%；事业收入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万元，占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%；经营收入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万元，占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%；附属单位上缴收入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万元，占</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%；其他收入 </w:t>
      </w:r>
      <w:r>
        <w:rPr>
          <w:rFonts w:hint="eastAsia" w:ascii="仿宋" w:hAnsi="仿宋" w:eastAsia="仿宋" w:cs="仿宋"/>
          <w:sz w:val="30"/>
          <w:szCs w:val="30"/>
          <w:lang w:val="en-US" w:eastAsia="zh-CN"/>
        </w:rPr>
        <w:t>0.26</w:t>
      </w:r>
      <w:r>
        <w:rPr>
          <w:rFonts w:hint="eastAsia" w:ascii="仿宋" w:hAnsi="仿宋" w:eastAsia="仿宋" w:cs="仿宋"/>
          <w:sz w:val="30"/>
          <w:szCs w:val="30"/>
        </w:rPr>
        <w:t xml:space="preserve">万元，占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.1</w:t>
      </w:r>
      <w:r>
        <w:rPr>
          <w:rFonts w:hint="eastAsia" w:ascii="仿宋" w:hAnsi="仿宋" w:eastAsia="仿宋" w:cs="仿宋"/>
          <w:sz w:val="30"/>
          <w:szCs w:val="30"/>
        </w:rPr>
        <w:t>%</w:t>
      </w:r>
      <w:r>
        <w:rPr>
          <w:rFonts w:hint="eastAsia" w:ascii="仿宋" w:hAnsi="仿宋" w:eastAsia="仿宋" w:cs="仿宋"/>
          <w:sz w:val="30"/>
          <w:szCs w:val="30"/>
          <w:lang w:eastAsia="zh-CN"/>
        </w:rPr>
        <w:t>。</w:t>
      </w:r>
    </w:p>
    <w:p>
      <w:pPr>
        <w:rPr>
          <w:rFonts w:hint="eastAsia" w:ascii="仿宋" w:hAnsi="仿宋" w:eastAsia="仿宋" w:cs="仿宋"/>
          <w:sz w:val="30"/>
          <w:szCs w:val="30"/>
        </w:rPr>
      </w:pPr>
      <w:r>
        <w:rPr>
          <w:rFonts w:hint="eastAsia" w:ascii="仿宋" w:hAnsi="仿宋" w:eastAsia="仿宋" w:cs="仿宋"/>
          <w:sz w:val="30"/>
          <w:szCs w:val="30"/>
        </w:rPr>
        <w:t xml:space="preserve">    三、支出决算情况说明</w:t>
      </w:r>
    </w:p>
    <w:p>
      <w:pPr>
        <w:rPr>
          <w:rFonts w:hint="eastAsia" w:ascii="仿宋" w:hAnsi="仿宋" w:eastAsia="仿宋" w:cs="仿宋"/>
          <w:sz w:val="30"/>
          <w:szCs w:val="30"/>
        </w:rPr>
      </w:pPr>
      <w:r>
        <w:rPr>
          <w:rFonts w:hint="eastAsia" w:ascii="仿宋" w:hAnsi="仿宋" w:eastAsia="仿宋" w:cs="仿宋"/>
          <w:sz w:val="30"/>
          <w:szCs w:val="30"/>
        </w:rPr>
        <w:t xml:space="preserve">    本年支出合计  </w:t>
      </w:r>
      <w:r>
        <w:rPr>
          <w:rFonts w:hint="eastAsia" w:ascii="仿宋" w:hAnsi="仿宋" w:eastAsia="仿宋" w:cs="仿宋"/>
          <w:sz w:val="30"/>
          <w:szCs w:val="30"/>
          <w:lang w:val="en-US" w:eastAsia="zh-CN"/>
        </w:rPr>
        <w:t>688.99</w:t>
      </w:r>
      <w:r>
        <w:rPr>
          <w:rFonts w:hint="eastAsia" w:ascii="仿宋" w:hAnsi="仿宋" w:eastAsia="仿宋" w:cs="仿宋"/>
          <w:sz w:val="30"/>
          <w:szCs w:val="30"/>
        </w:rPr>
        <w:t xml:space="preserve">万元，其中：基本支出 </w:t>
      </w:r>
      <w:r>
        <w:rPr>
          <w:rFonts w:hint="eastAsia" w:ascii="仿宋" w:hAnsi="仿宋" w:eastAsia="仿宋" w:cs="仿宋"/>
          <w:sz w:val="30"/>
          <w:szCs w:val="30"/>
          <w:lang w:val="en-US" w:eastAsia="zh-CN"/>
        </w:rPr>
        <w:t>675.01</w:t>
      </w:r>
      <w:r>
        <w:rPr>
          <w:rFonts w:hint="eastAsia" w:ascii="仿宋" w:hAnsi="仿宋" w:eastAsia="仿宋" w:cs="仿宋"/>
          <w:sz w:val="30"/>
          <w:szCs w:val="30"/>
        </w:rPr>
        <w:t xml:space="preserve">万元，占 </w:t>
      </w:r>
      <w:r>
        <w:rPr>
          <w:rFonts w:hint="eastAsia" w:ascii="仿宋" w:hAnsi="仿宋" w:eastAsia="仿宋" w:cs="仿宋"/>
          <w:sz w:val="30"/>
          <w:szCs w:val="30"/>
          <w:lang w:val="en-US" w:eastAsia="zh-CN"/>
        </w:rPr>
        <w:t>98</w:t>
      </w:r>
      <w:r>
        <w:rPr>
          <w:rFonts w:hint="eastAsia" w:ascii="仿宋" w:hAnsi="仿宋" w:eastAsia="仿宋" w:cs="仿宋"/>
          <w:sz w:val="30"/>
          <w:szCs w:val="30"/>
        </w:rPr>
        <w:t xml:space="preserve">%；项目支出 </w:t>
      </w:r>
      <w:r>
        <w:rPr>
          <w:rFonts w:hint="eastAsia" w:ascii="仿宋" w:hAnsi="仿宋" w:eastAsia="仿宋" w:cs="仿宋"/>
          <w:sz w:val="30"/>
          <w:szCs w:val="30"/>
          <w:lang w:val="en-US" w:eastAsia="zh-CN"/>
        </w:rPr>
        <w:t>13.98</w:t>
      </w:r>
      <w:r>
        <w:rPr>
          <w:rFonts w:hint="eastAsia" w:ascii="仿宋" w:hAnsi="仿宋" w:eastAsia="仿宋" w:cs="仿宋"/>
          <w:sz w:val="30"/>
          <w:szCs w:val="30"/>
        </w:rPr>
        <w:t>万元，占</w:t>
      </w:r>
      <w:r>
        <w:rPr>
          <w:rFonts w:hint="eastAsia" w:ascii="仿宋" w:hAnsi="仿宋" w:eastAsia="仿宋" w:cs="仿宋"/>
          <w:sz w:val="30"/>
          <w:szCs w:val="30"/>
          <w:lang w:val="en-US" w:eastAsia="zh-CN"/>
        </w:rPr>
        <w:t>2</w:t>
      </w:r>
      <w:r>
        <w:rPr>
          <w:rFonts w:hint="eastAsia" w:ascii="仿宋" w:hAnsi="仿宋" w:eastAsia="仿宋" w:cs="仿宋"/>
          <w:sz w:val="30"/>
          <w:szCs w:val="30"/>
        </w:rPr>
        <w:t xml:space="preserve"> %；上缴上级支出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万元，占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%；经营支出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万元，占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%；对附属单位补助支出 </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%。基本支出中，人员经费</w:t>
      </w:r>
      <w:r>
        <w:rPr>
          <w:rFonts w:hint="eastAsia" w:ascii="仿宋" w:hAnsi="仿宋" w:eastAsia="仿宋" w:cs="仿宋"/>
          <w:sz w:val="30"/>
          <w:szCs w:val="30"/>
          <w:lang w:val="en-US" w:eastAsia="zh-CN"/>
        </w:rPr>
        <w:t>587.83</w:t>
      </w:r>
      <w:r>
        <w:rPr>
          <w:rFonts w:hint="eastAsia" w:ascii="仿宋" w:hAnsi="仿宋" w:eastAsia="仿宋" w:cs="仿宋"/>
          <w:sz w:val="30"/>
          <w:szCs w:val="30"/>
        </w:rPr>
        <w:t xml:space="preserve"> 万元，占</w:t>
      </w:r>
      <w:r>
        <w:rPr>
          <w:rFonts w:hint="eastAsia" w:ascii="仿宋" w:hAnsi="仿宋" w:eastAsia="仿宋" w:cs="仿宋"/>
          <w:sz w:val="30"/>
          <w:szCs w:val="30"/>
          <w:lang w:val="en-US" w:eastAsia="zh-CN"/>
        </w:rPr>
        <w:t>87.1</w:t>
      </w:r>
      <w:r>
        <w:rPr>
          <w:rFonts w:hint="eastAsia" w:ascii="仿宋" w:hAnsi="仿宋" w:eastAsia="仿宋" w:cs="仿宋"/>
          <w:sz w:val="30"/>
          <w:szCs w:val="30"/>
        </w:rPr>
        <w:t xml:space="preserve"> %；公用经费</w:t>
      </w:r>
      <w:r>
        <w:rPr>
          <w:rFonts w:hint="eastAsia" w:ascii="仿宋" w:hAnsi="仿宋" w:eastAsia="仿宋" w:cs="仿宋"/>
          <w:sz w:val="30"/>
          <w:szCs w:val="30"/>
          <w:lang w:val="en-US" w:eastAsia="zh-CN"/>
        </w:rPr>
        <w:t>87.18</w:t>
      </w:r>
      <w:r>
        <w:rPr>
          <w:rFonts w:hint="eastAsia" w:ascii="仿宋" w:hAnsi="仿宋" w:eastAsia="仿宋" w:cs="仿宋"/>
          <w:sz w:val="30"/>
          <w:szCs w:val="30"/>
        </w:rPr>
        <w:t xml:space="preserve"> 万元，占</w:t>
      </w:r>
      <w:r>
        <w:rPr>
          <w:rFonts w:hint="eastAsia" w:ascii="仿宋" w:hAnsi="仿宋" w:eastAsia="仿宋" w:cs="仿宋"/>
          <w:sz w:val="30"/>
          <w:szCs w:val="30"/>
          <w:lang w:val="en-US" w:eastAsia="zh-CN"/>
        </w:rPr>
        <w:t>12.9</w:t>
      </w:r>
      <w:r>
        <w:rPr>
          <w:rFonts w:hint="eastAsia" w:ascii="仿宋" w:hAnsi="仿宋" w:eastAsia="仿宋" w:cs="仿宋"/>
          <w:sz w:val="30"/>
          <w:szCs w:val="30"/>
        </w:rPr>
        <w:t xml:space="preserve"> %。</w:t>
      </w:r>
    </w:p>
    <w:p>
      <w:pPr>
        <w:rPr>
          <w:rFonts w:hint="eastAsia" w:ascii="仿宋" w:hAnsi="仿宋" w:eastAsia="仿宋" w:cs="仿宋"/>
          <w:sz w:val="30"/>
          <w:szCs w:val="30"/>
        </w:rPr>
      </w:pPr>
      <w:r>
        <w:rPr>
          <w:rFonts w:hint="eastAsia" w:ascii="仿宋" w:hAnsi="仿宋" w:eastAsia="仿宋" w:cs="仿宋"/>
          <w:sz w:val="30"/>
          <w:szCs w:val="30"/>
        </w:rPr>
        <w:t xml:space="preserve">    四、财政拨款收入支出决算总体情况说明</w:t>
      </w:r>
    </w:p>
    <w:p>
      <w:pPr>
        <w:rPr>
          <w:rFonts w:hint="default" w:ascii="仿宋" w:hAnsi="仿宋" w:eastAsia="仿宋" w:cs="仿宋"/>
          <w:sz w:val="30"/>
          <w:szCs w:val="30"/>
          <w:lang w:val="en-US" w:eastAsia="zh-CN"/>
        </w:rPr>
      </w:pPr>
      <w:r>
        <w:rPr>
          <w:rFonts w:hint="eastAsia" w:ascii="仿宋" w:hAnsi="仿宋" w:eastAsia="仿宋" w:cs="仿宋"/>
          <w:sz w:val="30"/>
          <w:szCs w:val="30"/>
        </w:rPr>
        <w:t xml:space="preserve">   202</w:t>
      </w:r>
      <w:r>
        <w:rPr>
          <w:rFonts w:hint="eastAsia" w:ascii="仿宋" w:hAnsi="仿宋" w:eastAsia="仿宋" w:cs="仿宋"/>
          <w:sz w:val="30"/>
          <w:szCs w:val="30"/>
          <w:lang w:val="en-US" w:eastAsia="zh-CN"/>
        </w:rPr>
        <w:t>2</w:t>
      </w:r>
      <w:r>
        <w:rPr>
          <w:rFonts w:hint="eastAsia" w:ascii="仿宋" w:hAnsi="仿宋" w:eastAsia="仿宋" w:cs="仿宋"/>
          <w:sz w:val="30"/>
          <w:szCs w:val="30"/>
        </w:rPr>
        <w:t xml:space="preserve">年度财政拨款收、支总计各  </w:t>
      </w:r>
      <w:r>
        <w:rPr>
          <w:rFonts w:hint="eastAsia" w:ascii="仿宋" w:hAnsi="仿宋" w:eastAsia="仿宋" w:cs="仿宋"/>
          <w:sz w:val="30"/>
          <w:szCs w:val="30"/>
          <w:lang w:val="en-US" w:eastAsia="zh-CN"/>
        </w:rPr>
        <w:t>747.62</w:t>
      </w:r>
      <w:r>
        <w:rPr>
          <w:rFonts w:hint="eastAsia" w:ascii="仿宋" w:hAnsi="仿宋" w:eastAsia="仿宋" w:cs="仿宋"/>
          <w:sz w:val="30"/>
          <w:szCs w:val="30"/>
        </w:rPr>
        <w:t>万元，与202</w:t>
      </w:r>
      <w:r>
        <w:rPr>
          <w:rFonts w:hint="eastAsia" w:ascii="仿宋" w:hAnsi="仿宋" w:eastAsia="仿宋" w:cs="仿宋"/>
          <w:sz w:val="30"/>
          <w:szCs w:val="30"/>
          <w:lang w:val="en-US" w:eastAsia="zh-CN"/>
        </w:rPr>
        <w:t>1</w:t>
      </w:r>
      <w:r>
        <w:rPr>
          <w:rFonts w:hint="eastAsia" w:ascii="仿宋" w:hAnsi="仿宋" w:eastAsia="仿宋" w:cs="仿宋"/>
          <w:sz w:val="30"/>
          <w:szCs w:val="30"/>
        </w:rPr>
        <w:t>年相比，财政拨款收、支总计各</w:t>
      </w:r>
      <w:r>
        <w:rPr>
          <w:rFonts w:hint="eastAsia" w:ascii="仿宋" w:hAnsi="仿宋" w:eastAsia="仿宋" w:cs="仿宋"/>
          <w:sz w:val="30"/>
          <w:szCs w:val="30"/>
          <w:lang w:val="en-US" w:eastAsia="zh-CN"/>
        </w:rPr>
        <w:t>降低29.15</w:t>
      </w:r>
      <w:r>
        <w:rPr>
          <w:rFonts w:hint="eastAsia" w:ascii="仿宋" w:hAnsi="仿宋" w:eastAsia="仿宋" w:cs="仿宋"/>
          <w:sz w:val="30"/>
          <w:szCs w:val="30"/>
        </w:rPr>
        <w:t>万元，</w:t>
      </w:r>
      <w:r>
        <w:rPr>
          <w:rFonts w:hint="eastAsia" w:ascii="仿宋" w:hAnsi="仿宋" w:eastAsia="仿宋" w:cs="仿宋"/>
          <w:sz w:val="30"/>
          <w:szCs w:val="30"/>
          <w:lang w:val="en-US" w:eastAsia="zh-CN"/>
        </w:rPr>
        <w:t>降低3.8</w:t>
      </w:r>
      <w:r>
        <w:rPr>
          <w:rFonts w:hint="eastAsia" w:ascii="仿宋" w:hAnsi="仿宋" w:eastAsia="仿宋" w:cs="仿宋"/>
          <w:sz w:val="30"/>
          <w:szCs w:val="30"/>
        </w:rPr>
        <w:t xml:space="preserve"> %。主要原因</w:t>
      </w:r>
      <w:r>
        <w:rPr>
          <w:rFonts w:hint="eastAsia" w:ascii="仿宋" w:hAnsi="仿宋" w:eastAsia="仿宋" w:cs="仿宋"/>
          <w:sz w:val="30"/>
          <w:szCs w:val="30"/>
          <w:lang w:val="en-US" w:eastAsia="zh-CN"/>
        </w:rPr>
        <w:t>项目工程减少。</w:t>
      </w:r>
    </w:p>
    <w:p>
      <w:pPr>
        <w:rPr>
          <w:rFonts w:hint="eastAsia" w:ascii="仿宋" w:hAnsi="仿宋" w:eastAsia="仿宋" w:cs="仿宋"/>
          <w:sz w:val="30"/>
          <w:szCs w:val="30"/>
        </w:rPr>
      </w:pPr>
      <w:r>
        <w:rPr>
          <w:rFonts w:hint="eastAsia" w:ascii="仿宋" w:hAnsi="仿宋" w:eastAsia="仿宋" w:cs="仿宋"/>
          <w:sz w:val="30"/>
          <w:szCs w:val="30"/>
        </w:rPr>
        <w:t xml:space="preserve">    五、一般公共预算财政拨款支出决算情况说明</w:t>
      </w:r>
    </w:p>
    <w:p>
      <w:pPr>
        <w:ind w:firstLine="640"/>
        <w:rPr>
          <w:rFonts w:hint="eastAsia" w:ascii="仿宋" w:hAnsi="仿宋" w:eastAsia="仿宋" w:cs="仿宋"/>
          <w:b/>
          <w:bCs/>
          <w:sz w:val="30"/>
          <w:szCs w:val="30"/>
        </w:rPr>
      </w:pPr>
      <w:r>
        <w:rPr>
          <w:rFonts w:hint="eastAsia" w:ascii="仿宋" w:hAnsi="仿宋" w:eastAsia="仿宋" w:cs="仿宋"/>
          <w:b/>
          <w:bCs/>
          <w:sz w:val="30"/>
          <w:szCs w:val="30"/>
        </w:rPr>
        <w:t>（一）一般公共预算财政拨款支出决算总体情况</w:t>
      </w:r>
    </w:p>
    <w:p>
      <w:pPr>
        <w:ind w:firstLine="640"/>
        <w:rPr>
          <w:rFonts w:hint="default" w:ascii="仿宋" w:hAnsi="仿宋" w:eastAsia="仿宋" w:cs="仿宋"/>
          <w:sz w:val="30"/>
          <w:szCs w:val="30"/>
          <w:lang w:val="en-US"/>
        </w:rPr>
      </w:pPr>
      <w:r>
        <w:rPr>
          <w:rFonts w:hint="eastAsia" w:ascii="仿宋" w:hAnsi="仿宋" w:eastAsia="仿宋" w:cs="仿宋"/>
          <w:sz w:val="30"/>
          <w:szCs w:val="30"/>
        </w:rPr>
        <w:t>2021年度一般公共预算财政拨款支出</w:t>
      </w:r>
      <w:r>
        <w:rPr>
          <w:rFonts w:hint="eastAsia" w:ascii="仿宋" w:hAnsi="仿宋" w:eastAsia="仿宋" w:cs="仿宋"/>
          <w:sz w:val="30"/>
          <w:szCs w:val="30"/>
          <w:lang w:val="en-US" w:eastAsia="zh-CN"/>
        </w:rPr>
        <w:t>688.99</w:t>
      </w:r>
      <w:r>
        <w:rPr>
          <w:rFonts w:hint="eastAsia" w:ascii="仿宋" w:hAnsi="仿宋" w:eastAsia="仿宋" w:cs="仿宋"/>
          <w:sz w:val="30"/>
          <w:szCs w:val="30"/>
        </w:rPr>
        <w:t xml:space="preserve"> 万元，占本年支出合计的 </w:t>
      </w:r>
      <w:r>
        <w:rPr>
          <w:rFonts w:hint="eastAsia" w:ascii="仿宋" w:hAnsi="仿宋" w:eastAsia="仿宋" w:cs="仿宋"/>
          <w:sz w:val="30"/>
          <w:szCs w:val="30"/>
          <w:lang w:val="en-US" w:eastAsia="zh-CN"/>
        </w:rPr>
        <w:t>92</w:t>
      </w:r>
      <w:r>
        <w:rPr>
          <w:rFonts w:hint="eastAsia" w:ascii="仿宋" w:hAnsi="仿宋" w:eastAsia="仿宋" w:cs="仿宋"/>
          <w:sz w:val="30"/>
          <w:szCs w:val="30"/>
        </w:rPr>
        <w:t>%。与202</w:t>
      </w:r>
      <w:r>
        <w:rPr>
          <w:rFonts w:hint="eastAsia" w:ascii="仿宋" w:hAnsi="仿宋" w:eastAsia="仿宋" w:cs="仿宋"/>
          <w:sz w:val="30"/>
          <w:szCs w:val="30"/>
          <w:lang w:val="en-US" w:eastAsia="zh-CN"/>
        </w:rPr>
        <w:t>1</w:t>
      </w:r>
      <w:r>
        <w:rPr>
          <w:rFonts w:hint="eastAsia" w:ascii="仿宋" w:hAnsi="仿宋" w:eastAsia="仿宋" w:cs="仿宋"/>
          <w:sz w:val="30"/>
          <w:szCs w:val="30"/>
        </w:rPr>
        <w:t>年相比，一般公共预算财政拨款支出</w:t>
      </w:r>
      <w:r>
        <w:rPr>
          <w:rFonts w:hint="eastAsia" w:ascii="仿宋" w:hAnsi="仿宋" w:eastAsia="仿宋" w:cs="仿宋"/>
          <w:sz w:val="30"/>
          <w:szCs w:val="30"/>
          <w:lang w:val="en-US" w:eastAsia="zh-CN"/>
        </w:rPr>
        <w:t>降低20.53</w:t>
      </w:r>
      <w:r>
        <w:rPr>
          <w:rFonts w:hint="eastAsia" w:ascii="仿宋" w:hAnsi="仿宋" w:eastAsia="仿宋" w:cs="仿宋"/>
          <w:sz w:val="30"/>
          <w:szCs w:val="30"/>
        </w:rPr>
        <w:t>万元，</w:t>
      </w:r>
      <w:r>
        <w:rPr>
          <w:rFonts w:hint="eastAsia" w:ascii="仿宋" w:hAnsi="仿宋" w:eastAsia="仿宋" w:cs="仿宋"/>
          <w:sz w:val="30"/>
          <w:szCs w:val="30"/>
          <w:lang w:val="en-US" w:eastAsia="zh-CN"/>
        </w:rPr>
        <w:t>降低3</w:t>
      </w:r>
      <w:r>
        <w:rPr>
          <w:rFonts w:hint="eastAsia" w:ascii="仿宋" w:hAnsi="仿宋" w:eastAsia="仿宋" w:cs="仿宋"/>
          <w:sz w:val="30"/>
          <w:szCs w:val="30"/>
        </w:rPr>
        <w:t xml:space="preserve"> %。主要原因</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2022年疫情原因停课,教师通勤车费与学生校车补贴与2021年差额大.</w:t>
      </w:r>
    </w:p>
    <w:p>
      <w:pPr>
        <w:rPr>
          <w:rFonts w:hint="eastAsia" w:ascii="仿宋" w:hAnsi="仿宋" w:eastAsia="仿宋" w:cs="仿宋"/>
          <w:b/>
          <w:bCs/>
          <w:sz w:val="30"/>
          <w:szCs w:val="30"/>
        </w:rPr>
      </w:pPr>
      <w:r>
        <w:rPr>
          <w:rFonts w:hint="eastAsia" w:ascii="仿宋" w:hAnsi="仿宋" w:eastAsia="仿宋" w:cs="仿宋"/>
          <w:sz w:val="30"/>
          <w:szCs w:val="30"/>
        </w:rPr>
        <w:t xml:space="preserve">    </w:t>
      </w:r>
      <w:r>
        <w:rPr>
          <w:rFonts w:hint="eastAsia" w:ascii="仿宋" w:hAnsi="仿宋" w:eastAsia="仿宋" w:cs="仿宋"/>
          <w:b/>
          <w:bCs/>
          <w:sz w:val="30"/>
          <w:szCs w:val="30"/>
        </w:rPr>
        <w:t>（二）一般公共预算财政拨款支出决算结构情况</w:t>
      </w:r>
    </w:p>
    <w:p>
      <w:pPr>
        <w:rPr>
          <w:rFonts w:hint="eastAsia" w:ascii="仿宋" w:hAnsi="仿宋" w:eastAsia="仿宋" w:cs="仿宋"/>
          <w:sz w:val="30"/>
          <w:szCs w:val="30"/>
        </w:rPr>
      </w:pPr>
      <w:r>
        <w:rPr>
          <w:rFonts w:hint="eastAsia" w:ascii="仿宋" w:hAnsi="仿宋" w:eastAsia="仿宋" w:cs="仿宋"/>
          <w:sz w:val="30"/>
          <w:szCs w:val="30"/>
        </w:rPr>
        <w:t xml:space="preserve">    2021年度一般公共预算财政拨款支出</w:t>
      </w:r>
      <w:r>
        <w:rPr>
          <w:rFonts w:hint="eastAsia" w:ascii="仿宋" w:hAnsi="仿宋" w:eastAsia="仿宋" w:cs="仿宋"/>
          <w:sz w:val="30"/>
          <w:szCs w:val="30"/>
          <w:lang w:val="en-US" w:eastAsia="zh-CN"/>
        </w:rPr>
        <w:t>688.99</w:t>
      </w:r>
      <w:r>
        <w:rPr>
          <w:rFonts w:hint="eastAsia" w:ascii="仿宋" w:hAnsi="仿宋" w:eastAsia="仿宋" w:cs="仿宋"/>
          <w:sz w:val="30"/>
          <w:szCs w:val="30"/>
        </w:rPr>
        <w:t>万元，主要用于以下方面：一般公共服务</w:t>
      </w:r>
      <w:r>
        <w:rPr>
          <w:rFonts w:hint="eastAsia" w:ascii="仿宋" w:hAnsi="仿宋" w:eastAsia="仿宋" w:cs="仿宋"/>
          <w:sz w:val="30"/>
          <w:szCs w:val="30"/>
          <w:lang w:val="en-US" w:eastAsia="zh-CN"/>
        </w:rPr>
        <w:t>初中教育</w:t>
      </w:r>
      <w:r>
        <w:rPr>
          <w:rFonts w:hint="eastAsia" w:ascii="仿宋" w:hAnsi="仿宋" w:eastAsia="仿宋" w:cs="仿宋"/>
          <w:sz w:val="30"/>
          <w:szCs w:val="30"/>
        </w:rPr>
        <w:t xml:space="preserve">支出 </w:t>
      </w:r>
      <w:r>
        <w:rPr>
          <w:rFonts w:hint="eastAsia" w:ascii="仿宋" w:hAnsi="仿宋" w:eastAsia="仿宋" w:cs="仿宋"/>
          <w:sz w:val="30"/>
          <w:szCs w:val="30"/>
          <w:lang w:val="en-US" w:eastAsia="zh-CN"/>
        </w:rPr>
        <w:t>675.01</w:t>
      </w:r>
      <w:r>
        <w:rPr>
          <w:rFonts w:hint="eastAsia" w:ascii="仿宋" w:hAnsi="仿宋" w:eastAsia="仿宋" w:cs="仿宋"/>
          <w:sz w:val="30"/>
          <w:szCs w:val="30"/>
        </w:rPr>
        <w:t xml:space="preserve">万元，占 </w:t>
      </w:r>
      <w:r>
        <w:rPr>
          <w:rFonts w:hint="eastAsia" w:ascii="仿宋" w:hAnsi="仿宋" w:eastAsia="仿宋" w:cs="仿宋"/>
          <w:sz w:val="30"/>
          <w:szCs w:val="30"/>
          <w:lang w:val="en-US" w:eastAsia="zh-CN"/>
        </w:rPr>
        <w:t>98</w:t>
      </w:r>
      <w:r>
        <w:rPr>
          <w:rFonts w:hint="eastAsia" w:ascii="仿宋" w:hAnsi="仿宋" w:eastAsia="仿宋" w:cs="仿宋"/>
          <w:sz w:val="30"/>
          <w:szCs w:val="30"/>
        </w:rPr>
        <w:t>%；</w:t>
      </w:r>
      <w:r>
        <w:rPr>
          <w:rFonts w:hint="eastAsia" w:ascii="仿宋" w:hAnsi="仿宋" w:eastAsia="仿宋" w:cs="仿宋"/>
          <w:sz w:val="30"/>
          <w:szCs w:val="30"/>
          <w:lang w:val="en-US" w:eastAsia="zh-CN"/>
        </w:rPr>
        <w:t>人员经费</w:t>
      </w:r>
      <w:r>
        <w:rPr>
          <w:rFonts w:hint="eastAsia" w:ascii="仿宋" w:hAnsi="仿宋" w:eastAsia="仿宋" w:cs="仿宋"/>
          <w:sz w:val="30"/>
          <w:szCs w:val="30"/>
        </w:rPr>
        <w:t>支出</w:t>
      </w:r>
      <w:r>
        <w:rPr>
          <w:rFonts w:hint="eastAsia" w:ascii="仿宋" w:hAnsi="仿宋" w:eastAsia="仿宋" w:cs="仿宋"/>
          <w:sz w:val="30"/>
          <w:szCs w:val="30"/>
          <w:lang w:val="en-US" w:eastAsia="zh-CN"/>
        </w:rPr>
        <w:t>587.83</w:t>
      </w:r>
      <w:r>
        <w:rPr>
          <w:rFonts w:hint="eastAsia" w:ascii="仿宋" w:hAnsi="仿宋" w:eastAsia="仿宋" w:cs="仿宋"/>
          <w:sz w:val="30"/>
          <w:szCs w:val="30"/>
        </w:rPr>
        <w:t>万元，占</w:t>
      </w:r>
      <w:r>
        <w:rPr>
          <w:rFonts w:hint="eastAsia" w:ascii="仿宋" w:hAnsi="仿宋" w:eastAsia="仿宋" w:cs="仿宋"/>
          <w:sz w:val="30"/>
          <w:szCs w:val="30"/>
          <w:lang w:val="en-US" w:eastAsia="zh-CN"/>
        </w:rPr>
        <w:t>85.3</w:t>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公用经费</w:t>
      </w:r>
      <w:r>
        <w:rPr>
          <w:rFonts w:hint="eastAsia" w:ascii="仿宋" w:hAnsi="仿宋" w:eastAsia="仿宋" w:cs="仿宋"/>
          <w:sz w:val="30"/>
          <w:szCs w:val="30"/>
        </w:rPr>
        <w:t xml:space="preserve">支出 </w:t>
      </w:r>
      <w:r>
        <w:rPr>
          <w:rFonts w:hint="eastAsia" w:ascii="仿宋" w:hAnsi="仿宋" w:eastAsia="仿宋" w:cs="仿宋"/>
          <w:sz w:val="30"/>
          <w:szCs w:val="30"/>
          <w:lang w:val="en-US" w:eastAsia="zh-CN"/>
        </w:rPr>
        <w:t>87.18</w:t>
      </w:r>
      <w:r>
        <w:rPr>
          <w:rFonts w:hint="eastAsia" w:ascii="仿宋" w:hAnsi="仿宋" w:eastAsia="仿宋" w:cs="仿宋"/>
          <w:sz w:val="30"/>
          <w:szCs w:val="30"/>
        </w:rPr>
        <w:t xml:space="preserve"> 万元，占</w:t>
      </w:r>
      <w:r>
        <w:rPr>
          <w:rFonts w:hint="eastAsia" w:ascii="仿宋" w:hAnsi="仿宋" w:eastAsia="仿宋" w:cs="仿宋"/>
          <w:sz w:val="30"/>
          <w:szCs w:val="30"/>
          <w:lang w:val="en-US" w:eastAsia="zh-CN"/>
        </w:rPr>
        <w:t>12.7</w:t>
      </w:r>
      <w:r>
        <w:rPr>
          <w:rFonts w:hint="eastAsia" w:ascii="仿宋" w:hAnsi="仿宋" w:eastAsia="仿宋" w:cs="仿宋"/>
          <w:sz w:val="30"/>
          <w:szCs w:val="30"/>
        </w:rPr>
        <w:t>%；</w:t>
      </w:r>
      <w:r>
        <w:rPr>
          <w:rFonts w:hint="eastAsia" w:ascii="仿宋" w:hAnsi="仿宋" w:eastAsia="仿宋" w:cs="仿宋"/>
          <w:sz w:val="30"/>
          <w:szCs w:val="30"/>
          <w:lang w:val="en-US" w:eastAsia="zh-CN"/>
        </w:rPr>
        <w:t>项目</w:t>
      </w:r>
      <w:r>
        <w:rPr>
          <w:rFonts w:hint="eastAsia" w:ascii="仿宋" w:hAnsi="仿宋" w:eastAsia="仿宋" w:cs="仿宋"/>
          <w:sz w:val="30"/>
          <w:szCs w:val="30"/>
        </w:rPr>
        <w:t xml:space="preserve">支出 </w:t>
      </w:r>
      <w:r>
        <w:rPr>
          <w:rFonts w:hint="eastAsia" w:ascii="仿宋" w:hAnsi="仿宋" w:eastAsia="仿宋" w:cs="仿宋"/>
          <w:sz w:val="30"/>
          <w:szCs w:val="30"/>
          <w:lang w:val="en-US" w:eastAsia="zh-CN"/>
        </w:rPr>
        <w:t>13.98</w:t>
      </w:r>
      <w:r>
        <w:rPr>
          <w:rFonts w:hint="eastAsia" w:ascii="仿宋" w:hAnsi="仿宋" w:eastAsia="仿宋" w:cs="仿宋"/>
          <w:sz w:val="30"/>
          <w:szCs w:val="30"/>
        </w:rPr>
        <w:t xml:space="preserve"> 万元，占</w:t>
      </w:r>
      <w:r>
        <w:rPr>
          <w:rFonts w:hint="eastAsia" w:ascii="仿宋" w:hAnsi="仿宋" w:eastAsia="仿宋" w:cs="仿宋"/>
          <w:sz w:val="30"/>
          <w:szCs w:val="30"/>
          <w:lang w:val="en-US" w:eastAsia="zh-CN"/>
        </w:rPr>
        <w:t>2</w:t>
      </w:r>
      <w:r>
        <w:rPr>
          <w:rFonts w:hint="eastAsia" w:ascii="仿宋" w:hAnsi="仿宋" w:eastAsia="仿宋" w:cs="仿宋"/>
          <w:sz w:val="30"/>
          <w:szCs w:val="30"/>
        </w:rPr>
        <w:t xml:space="preserve"> %。</w:t>
      </w:r>
    </w:p>
    <w:p>
      <w:pPr>
        <w:rPr>
          <w:rFonts w:hint="eastAsia" w:ascii="仿宋" w:hAnsi="仿宋" w:eastAsia="仿宋" w:cs="仿宋"/>
          <w:b/>
          <w:bCs/>
          <w:sz w:val="30"/>
          <w:szCs w:val="30"/>
        </w:rPr>
      </w:pPr>
      <w:r>
        <w:rPr>
          <w:rFonts w:hint="eastAsia" w:ascii="仿宋" w:hAnsi="仿宋" w:eastAsia="仿宋" w:cs="仿宋"/>
          <w:sz w:val="30"/>
          <w:szCs w:val="30"/>
        </w:rPr>
        <w:t xml:space="preserve">   </w:t>
      </w:r>
      <w:r>
        <w:rPr>
          <w:rFonts w:hint="eastAsia" w:ascii="仿宋" w:hAnsi="仿宋" w:eastAsia="仿宋" w:cs="仿宋"/>
          <w:b/>
          <w:bCs/>
          <w:sz w:val="30"/>
          <w:szCs w:val="30"/>
        </w:rPr>
        <w:t xml:space="preserve"> （三）一般公共预算财政拨款支出决算具体情况</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202</w:t>
      </w:r>
      <w:r>
        <w:rPr>
          <w:rFonts w:hint="eastAsia" w:ascii="仿宋" w:hAnsi="仿宋" w:eastAsia="仿宋" w:cs="仿宋"/>
          <w:sz w:val="30"/>
          <w:szCs w:val="30"/>
          <w:lang w:val="en-US" w:eastAsia="zh-CN"/>
        </w:rPr>
        <w:t>2</w:t>
      </w:r>
      <w:r>
        <w:rPr>
          <w:rFonts w:hint="eastAsia" w:ascii="仿宋" w:hAnsi="仿宋" w:eastAsia="仿宋" w:cs="仿宋"/>
          <w:sz w:val="30"/>
          <w:szCs w:val="30"/>
        </w:rPr>
        <w:t>年度一般公共预算财政拨款支出年初预算为</w:t>
      </w:r>
      <w:r>
        <w:rPr>
          <w:rFonts w:hint="eastAsia" w:ascii="仿宋" w:hAnsi="仿宋" w:eastAsia="仿宋" w:cs="仿宋"/>
          <w:sz w:val="30"/>
          <w:szCs w:val="30"/>
          <w:lang w:val="en-US" w:eastAsia="zh-CN"/>
        </w:rPr>
        <w:t>770.00</w:t>
      </w:r>
      <w:r>
        <w:rPr>
          <w:rFonts w:hint="eastAsia" w:ascii="仿宋" w:hAnsi="仿宋" w:eastAsia="仿宋" w:cs="仿宋"/>
          <w:sz w:val="30"/>
          <w:szCs w:val="30"/>
        </w:rPr>
        <w:t xml:space="preserve">  万元，支出决算为</w:t>
      </w:r>
      <w:r>
        <w:rPr>
          <w:rFonts w:hint="eastAsia" w:ascii="仿宋" w:hAnsi="仿宋" w:eastAsia="仿宋" w:cs="仿宋"/>
          <w:sz w:val="30"/>
          <w:szCs w:val="30"/>
          <w:lang w:val="en-US" w:eastAsia="zh-CN"/>
        </w:rPr>
        <w:t>747.62</w:t>
      </w:r>
      <w:r>
        <w:rPr>
          <w:rFonts w:hint="eastAsia" w:ascii="仿宋" w:hAnsi="仿宋" w:eastAsia="仿宋" w:cs="仿宋"/>
          <w:sz w:val="30"/>
          <w:szCs w:val="30"/>
        </w:rPr>
        <w:t xml:space="preserve"> 万元，完成年初预算的 </w:t>
      </w:r>
      <w:r>
        <w:rPr>
          <w:rFonts w:hint="eastAsia" w:ascii="仿宋" w:hAnsi="仿宋" w:eastAsia="仿宋" w:cs="仿宋"/>
          <w:sz w:val="30"/>
          <w:szCs w:val="30"/>
          <w:lang w:val="en-US" w:eastAsia="zh-CN"/>
        </w:rPr>
        <w:t>97.1</w:t>
      </w:r>
      <w:r>
        <w:rPr>
          <w:rFonts w:hint="eastAsia" w:ascii="仿宋" w:hAnsi="仿宋" w:eastAsia="仿宋" w:cs="仿宋"/>
          <w:sz w:val="30"/>
          <w:szCs w:val="30"/>
        </w:rPr>
        <w:t xml:space="preserve"> %。</w:t>
      </w:r>
      <w:bookmarkStart w:id="0" w:name="OLE_LINK1"/>
      <w:r>
        <w:rPr>
          <w:rFonts w:hint="eastAsia" w:ascii="仿宋" w:hAnsi="仿宋" w:eastAsia="仿宋" w:cs="仿宋"/>
          <w:sz w:val="30"/>
          <w:szCs w:val="30"/>
        </w:rPr>
        <w:t>决算数小于预算数</w:t>
      </w:r>
      <w:bookmarkEnd w:id="0"/>
      <w:r>
        <w:rPr>
          <w:rFonts w:hint="eastAsia" w:ascii="仿宋" w:hAnsi="仿宋" w:eastAsia="仿宋" w:cs="仿宋"/>
          <w:sz w:val="30"/>
          <w:szCs w:val="30"/>
        </w:rPr>
        <w:t>的主要原因</w:t>
      </w:r>
      <w:r>
        <w:rPr>
          <w:rFonts w:hint="eastAsia" w:ascii="仿宋" w:hAnsi="仿宋" w:eastAsia="仿宋" w:cs="仿宋"/>
          <w:sz w:val="30"/>
          <w:szCs w:val="30"/>
          <w:lang w:val="en-US" w:eastAsia="zh-CN"/>
        </w:rPr>
        <w:t>是受疫情影响,部分工作未按计划开展</w:t>
      </w:r>
      <w:r>
        <w:rPr>
          <w:rFonts w:hint="eastAsia" w:ascii="仿宋" w:hAnsi="仿宋" w:eastAsia="仿宋" w:cs="仿宋"/>
          <w:sz w:val="30"/>
          <w:szCs w:val="30"/>
        </w:rPr>
        <w:t>。</w:t>
      </w:r>
    </w:p>
    <w:p>
      <w:pPr>
        <w:rPr>
          <w:rFonts w:hint="eastAsia" w:ascii="仿宋" w:hAnsi="仿宋" w:eastAsia="仿宋" w:cs="仿宋"/>
          <w:sz w:val="30"/>
          <w:szCs w:val="30"/>
        </w:rPr>
      </w:pPr>
    </w:p>
    <w:p>
      <w:pPr>
        <w:rPr>
          <w:rFonts w:hint="eastAsia" w:ascii="仿宋" w:hAnsi="仿宋" w:eastAsia="仿宋" w:cs="仿宋"/>
          <w:sz w:val="30"/>
          <w:szCs w:val="30"/>
        </w:rPr>
      </w:pPr>
      <w:r>
        <w:rPr>
          <w:rFonts w:hint="eastAsia" w:ascii="仿宋" w:hAnsi="仿宋" w:eastAsia="仿宋" w:cs="仿宋"/>
          <w:sz w:val="30"/>
          <w:szCs w:val="30"/>
        </w:rPr>
        <w:t xml:space="preserve">    六、一般公共预算财政拨款基本支出决算情况说明</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202</w:t>
      </w:r>
      <w:r>
        <w:rPr>
          <w:rFonts w:hint="eastAsia" w:ascii="仿宋" w:hAnsi="仿宋" w:eastAsia="仿宋" w:cs="仿宋"/>
          <w:sz w:val="30"/>
          <w:szCs w:val="30"/>
          <w:lang w:val="en-US" w:eastAsia="zh-CN"/>
        </w:rPr>
        <w:t>2</w:t>
      </w:r>
      <w:r>
        <w:rPr>
          <w:rFonts w:hint="eastAsia" w:ascii="仿宋" w:hAnsi="仿宋" w:eastAsia="仿宋" w:cs="仿宋"/>
          <w:sz w:val="30"/>
          <w:szCs w:val="30"/>
        </w:rPr>
        <w:t xml:space="preserve">年度一般公共预算财政拨款基本支出 </w:t>
      </w:r>
      <w:r>
        <w:rPr>
          <w:rFonts w:hint="eastAsia" w:ascii="仿宋" w:hAnsi="仿宋" w:eastAsia="仿宋" w:cs="仿宋"/>
          <w:sz w:val="30"/>
          <w:szCs w:val="30"/>
          <w:lang w:val="en-US" w:eastAsia="zh-CN"/>
        </w:rPr>
        <w:t>688.99</w:t>
      </w:r>
      <w:r>
        <w:rPr>
          <w:rFonts w:hint="eastAsia" w:ascii="仿宋" w:hAnsi="仿宋" w:eastAsia="仿宋" w:cs="仿宋"/>
          <w:sz w:val="30"/>
          <w:szCs w:val="30"/>
        </w:rPr>
        <w:t xml:space="preserve">万元，其中：人员经费  </w:t>
      </w:r>
      <w:r>
        <w:rPr>
          <w:rFonts w:hint="eastAsia" w:ascii="仿宋" w:hAnsi="仿宋" w:eastAsia="仿宋" w:cs="仿宋"/>
          <w:sz w:val="30"/>
          <w:szCs w:val="30"/>
          <w:lang w:val="en-US" w:eastAsia="zh-CN"/>
        </w:rPr>
        <w:t>587.82</w:t>
      </w:r>
      <w:r>
        <w:rPr>
          <w:rFonts w:hint="eastAsia" w:ascii="仿宋" w:hAnsi="仿宋" w:eastAsia="仿宋" w:cs="仿宋"/>
          <w:sz w:val="30"/>
          <w:szCs w:val="30"/>
        </w:rPr>
        <w:t>万元，主要包括：基本工资、津贴补贴、奖金、绩效工资、职工基本医疗保险缴费、公务员医疗补助缴费、其他社会保障缴费、住房公积金、离休费、退休费、生活补助。</w:t>
      </w:r>
    </w:p>
    <w:p>
      <w:pPr>
        <w:rPr>
          <w:rFonts w:hint="eastAsia" w:ascii="仿宋" w:hAnsi="仿宋" w:eastAsia="仿宋" w:cs="仿宋"/>
          <w:sz w:val="30"/>
          <w:szCs w:val="30"/>
        </w:rPr>
      </w:pPr>
      <w:r>
        <w:rPr>
          <w:rFonts w:hint="eastAsia" w:ascii="仿宋" w:hAnsi="仿宋" w:eastAsia="仿宋" w:cs="仿宋"/>
          <w:sz w:val="30"/>
          <w:szCs w:val="30"/>
        </w:rPr>
        <w:t xml:space="preserve">    公用经费 </w:t>
      </w:r>
      <w:r>
        <w:rPr>
          <w:rFonts w:hint="eastAsia" w:ascii="仿宋" w:hAnsi="仿宋" w:eastAsia="仿宋" w:cs="仿宋"/>
          <w:sz w:val="30"/>
          <w:szCs w:val="30"/>
          <w:lang w:val="en-US" w:eastAsia="zh-CN"/>
        </w:rPr>
        <w:t>101.16</w:t>
      </w:r>
      <w:r>
        <w:rPr>
          <w:rFonts w:hint="eastAsia" w:ascii="仿宋" w:hAnsi="仿宋" w:eastAsia="仿宋" w:cs="仿宋"/>
          <w:sz w:val="30"/>
          <w:szCs w:val="30"/>
        </w:rPr>
        <w:t xml:space="preserve"> 万元，主要包括：办公费、手续费、电费、邮电费、取暖费、差旅费、维修（护）费、培训费、工会经费、其他交通费用、其他商品和服务支出、办公设备购置、专用设备购置。</w:t>
      </w:r>
    </w:p>
    <w:p>
      <w:pPr>
        <w:rPr>
          <w:rFonts w:hint="eastAsia" w:ascii="仿宋" w:hAnsi="仿宋" w:eastAsia="仿宋" w:cs="仿宋"/>
          <w:sz w:val="30"/>
          <w:szCs w:val="30"/>
        </w:rPr>
      </w:pPr>
      <w:r>
        <w:rPr>
          <w:rFonts w:hint="eastAsia" w:ascii="仿宋" w:hAnsi="仿宋" w:eastAsia="仿宋" w:cs="仿宋"/>
          <w:sz w:val="30"/>
          <w:szCs w:val="30"/>
        </w:rPr>
        <w:t xml:space="preserve">    七、一般公共预算财政拨款“三公”经费支出决算情况说明</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（一）“三公”经费财政拨款支出决算总体情况说明</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2021年度“三公”经费财政拨款支出预算为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万元，支出决算为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万元，完成预算的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（二）“三公”经费财政拨款支出决算具体情况说明</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2021年度“三公”经费财政拨款支出决算中，因公出国（境）费支出决算为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万元，占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%；公务用车购置及运行费支出决算为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万元，占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%；公务接待费支出决算为   </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%。具体情况如下：</w:t>
      </w:r>
      <w:r>
        <w:rPr>
          <w:rFonts w:hint="eastAsia" w:ascii="仿宋" w:hAnsi="仿宋" w:eastAsia="仿宋" w:cs="仿宋"/>
          <w:sz w:val="30"/>
          <w:szCs w:val="30"/>
        </w:rPr>
        <w:tab/>
      </w:r>
    </w:p>
    <w:p>
      <w:pPr>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1.因公出国（境）费预算为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万元,支出决算为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万元，完成预算的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%。。全年安排因公出国（境）团组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个，累计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人次。</w:t>
      </w:r>
    </w:p>
    <w:p>
      <w:pPr>
        <w:rPr>
          <w:rFonts w:hint="eastAsia" w:ascii="仿宋" w:hAnsi="仿宋" w:eastAsia="仿宋" w:cs="仿宋"/>
          <w:sz w:val="30"/>
          <w:szCs w:val="30"/>
        </w:rPr>
      </w:pPr>
      <w:r>
        <w:rPr>
          <w:rFonts w:hint="eastAsia" w:ascii="仿宋" w:hAnsi="仿宋" w:eastAsia="仿宋" w:cs="仿宋"/>
          <w:sz w:val="30"/>
          <w:szCs w:val="30"/>
        </w:rPr>
        <w:t xml:space="preserve">   2.公务用车购置及运行费预算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万元，支出决算为   万元，完成预算的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r>
        <w:rPr>
          <w:rFonts w:hint="eastAsia" w:ascii="仿宋" w:hAnsi="仿宋" w:eastAsia="仿宋" w:cs="仿宋"/>
          <w:sz w:val="30"/>
          <w:szCs w:val="30"/>
          <w:lang w:eastAsia="zh-CN"/>
        </w:rPr>
        <w:t>。</w:t>
      </w:r>
      <w:r>
        <w:rPr>
          <w:rFonts w:hint="eastAsia" w:ascii="仿宋" w:hAnsi="仿宋" w:eastAsia="仿宋" w:cs="仿宋"/>
          <w:sz w:val="30"/>
          <w:szCs w:val="30"/>
        </w:rPr>
        <w:t>其中：</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公务用车购置支出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万元。</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公务用车运行支出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万元。</w:t>
      </w:r>
      <w:r>
        <w:rPr>
          <w:rFonts w:hint="eastAsia" w:ascii="仿宋" w:hAnsi="仿宋" w:eastAsia="仿宋" w:cs="仿宋"/>
          <w:kern w:val="0"/>
          <w:sz w:val="30"/>
          <w:szCs w:val="30"/>
        </w:rPr>
        <w:t>截至2021年12月31日</w:t>
      </w:r>
      <w:r>
        <w:rPr>
          <w:rFonts w:hint="eastAsia" w:ascii="仿宋" w:hAnsi="仿宋" w:eastAsia="仿宋" w:cs="仿宋"/>
          <w:sz w:val="30"/>
          <w:szCs w:val="30"/>
        </w:rPr>
        <w:t xml:space="preserve">，开支财政拨款的公务用车保有量为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辆,公务用车购置数为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辆。 </w:t>
      </w:r>
    </w:p>
    <w:p>
      <w:pPr>
        <w:numPr>
          <w:ilvl w:val="0"/>
          <w:numId w:val="5"/>
        </w:numPr>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公务接待费预算为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万元，支出决算为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万元，完成预算的   </w:t>
      </w:r>
      <w:r>
        <w:rPr>
          <w:rFonts w:hint="eastAsia" w:ascii="仿宋" w:hAnsi="仿宋" w:eastAsia="仿宋" w:cs="仿宋"/>
          <w:sz w:val="30"/>
          <w:szCs w:val="30"/>
          <w:lang w:val="en-US" w:eastAsia="zh-CN"/>
        </w:rPr>
        <w:t>0</w:t>
      </w:r>
      <w:r>
        <w:rPr>
          <w:rFonts w:hint="eastAsia" w:ascii="仿宋" w:hAnsi="仿宋" w:eastAsia="仿宋" w:cs="仿宋"/>
          <w:sz w:val="30"/>
          <w:szCs w:val="30"/>
        </w:rPr>
        <w:t>%。其中：</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外宾接待支出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万元。全年共接待国（境）外来访团组数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个、来访外宾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人次（不包括陪同人员）。</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其他国内公务接待支出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万元。全年共接待国内来访团组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个、来宾</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人次（不包括陪同人员） 。 </w:t>
      </w:r>
    </w:p>
    <w:p>
      <w:pPr>
        <w:ind w:firstLine="450" w:firstLineChars="150"/>
        <w:rPr>
          <w:rFonts w:hint="eastAsia" w:ascii="仿宋" w:hAnsi="仿宋" w:eastAsia="仿宋" w:cs="仿宋"/>
          <w:sz w:val="30"/>
          <w:szCs w:val="30"/>
        </w:rPr>
      </w:pPr>
      <w:r>
        <w:rPr>
          <w:rFonts w:hint="eastAsia" w:ascii="仿宋" w:hAnsi="仿宋" w:eastAsia="仿宋" w:cs="仿宋"/>
          <w:sz w:val="30"/>
          <w:szCs w:val="30"/>
        </w:rPr>
        <w:t>八、政府性基金预算财政拨款收入支出决算情况说明</w:t>
      </w:r>
    </w:p>
    <w:p>
      <w:pPr>
        <w:rPr>
          <w:rFonts w:hint="eastAsia" w:ascii="仿宋" w:hAnsi="仿宋" w:eastAsia="仿宋" w:cs="仿宋"/>
          <w:sz w:val="30"/>
          <w:szCs w:val="30"/>
        </w:rPr>
      </w:pPr>
      <w:r>
        <w:rPr>
          <w:rFonts w:hint="eastAsia" w:ascii="仿宋" w:hAnsi="仿宋" w:eastAsia="仿宋" w:cs="仿宋"/>
          <w:sz w:val="30"/>
          <w:szCs w:val="30"/>
        </w:rPr>
        <w:t xml:space="preserve">  2021年度政府性基金预算财政拨款年初结转和结余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万元；本年收入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万元；本年支出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万元，年末结转和结余 </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p>
    <w:p>
      <w:pPr>
        <w:rPr>
          <w:rFonts w:hint="eastAsia" w:ascii="仿宋" w:hAnsi="仿宋" w:eastAsia="仿宋" w:cs="仿宋"/>
          <w:sz w:val="30"/>
          <w:szCs w:val="30"/>
        </w:rPr>
      </w:pPr>
    </w:p>
    <w:p>
      <w:pPr>
        <w:ind w:firstLine="450" w:firstLineChars="150"/>
        <w:rPr>
          <w:rFonts w:hint="eastAsia" w:ascii="仿宋" w:hAnsi="仿宋" w:eastAsia="仿宋" w:cs="仿宋"/>
          <w:sz w:val="30"/>
          <w:szCs w:val="30"/>
        </w:rPr>
      </w:pPr>
      <w:r>
        <w:rPr>
          <w:rFonts w:hint="eastAsia" w:ascii="仿宋" w:hAnsi="仿宋" w:eastAsia="仿宋" w:cs="仿宋"/>
          <w:sz w:val="30"/>
          <w:szCs w:val="30"/>
        </w:rPr>
        <w:t>九、国有资本经营预算财政拨款支出决算情况说明</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2021年度国有资本经营预算年初结转和结余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万元；本年收入 </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万元；本年支出 </w:t>
      </w:r>
      <w:r>
        <w:rPr>
          <w:rFonts w:hint="eastAsia" w:ascii="仿宋" w:hAnsi="仿宋" w:eastAsia="仿宋" w:cs="仿宋"/>
          <w:sz w:val="30"/>
          <w:szCs w:val="30"/>
          <w:lang w:val="en-US" w:eastAsia="zh-CN"/>
        </w:rPr>
        <w:t>0</w:t>
      </w:r>
      <w:r>
        <w:rPr>
          <w:rFonts w:hint="eastAsia" w:ascii="仿宋" w:hAnsi="仿宋" w:eastAsia="仿宋" w:cs="仿宋"/>
          <w:sz w:val="30"/>
          <w:szCs w:val="30"/>
        </w:rPr>
        <w:t>万元，年末结转和结余</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万元。</w:t>
      </w:r>
    </w:p>
    <w:p>
      <w:pPr>
        <w:rPr>
          <w:rFonts w:hint="eastAsia" w:ascii="仿宋" w:hAnsi="仿宋" w:eastAsia="仿宋" w:cs="仿宋"/>
          <w:sz w:val="30"/>
          <w:szCs w:val="30"/>
        </w:rPr>
      </w:pPr>
    </w:p>
    <w:p>
      <w:pPr>
        <w:numPr>
          <w:ilvl w:val="0"/>
          <w:numId w:val="4"/>
        </w:numPr>
        <w:ind w:left="0" w:leftChars="0" w:firstLine="600" w:firstLineChars="200"/>
        <w:rPr>
          <w:rFonts w:hint="eastAsia" w:ascii="仿宋" w:hAnsi="仿宋" w:eastAsia="仿宋" w:cs="仿宋"/>
          <w:sz w:val="30"/>
          <w:szCs w:val="30"/>
        </w:rPr>
      </w:pPr>
      <w:r>
        <w:rPr>
          <w:rFonts w:hint="eastAsia" w:ascii="仿宋" w:hAnsi="仿宋" w:eastAsia="仿宋" w:cs="仿宋"/>
          <w:sz w:val="30"/>
          <w:szCs w:val="30"/>
        </w:rPr>
        <w:t>关于202</w:t>
      </w:r>
      <w:r>
        <w:rPr>
          <w:rFonts w:hint="eastAsia" w:ascii="仿宋" w:hAnsi="仿宋" w:eastAsia="仿宋" w:cs="仿宋"/>
          <w:sz w:val="30"/>
          <w:szCs w:val="30"/>
          <w:lang w:val="en-US" w:eastAsia="zh-CN"/>
        </w:rPr>
        <w:t>2</w:t>
      </w:r>
      <w:r>
        <w:rPr>
          <w:rFonts w:hint="eastAsia" w:ascii="仿宋" w:hAnsi="仿宋" w:eastAsia="仿宋" w:cs="仿宋"/>
          <w:sz w:val="30"/>
          <w:szCs w:val="30"/>
        </w:rPr>
        <w:t>年度预算绩效管理情况的说明</w:t>
      </w:r>
    </w:p>
    <w:p>
      <w:pPr>
        <w:spacing w:line="580" w:lineRule="exact"/>
        <w:ind w:firstLine="600" w:firstLineChars="200"/>
        <w:rPr>
          <w:rFonts w:ascii="仿宋" w:hAnsi="仿宋" w:eastAsia="仿宋"/>
          <w:sz w:val="32"/>
          <w:szCs w:val="32"/>
        </w:rPr>
      </w:pPr>
      <w:r>
        <w:rPr>
          <w:rFonts w:hint="eastAsia" w:ascii="仿宋" w:hAnsi="仿宋" w:eastAsia="仿宋" w:cs="仿宋"/>
          <w:sz w:val="30"/>
          <w:szCs w:val="30"/>
          <w:lang w:val="en-US" w:eastAsia="zh-CN"/>
        </w:rPr>
        <w:t xml:space="preserve"> </w:t>
      </w:r>
      <w:r>
        <w:rPr>
          <w:rFonts w:ascii="仿宋" w:hAnsi="仿宋" w:eastAsia="仿宋"/>
          <w:sz w:val="32"/>
          <w:szCs w:val="32"/>
        </w:rPr>
        <w:t>（一）绩效评价工作开展情况</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组织对</w:t>
      </w:r>
      <w:r>
        <w:rPr>
          <w:rFonts w:hint="eastAsia" w:ascii="仿宋" w:hAnsi="仿宋" w:eastAsia="仿宋"/>
          <w:sz w:val="32"/>
          <w:szCs w:val="32"/>
        </w:rPr>
        <w:t>202</w:t>
      </w:r>
      <w:r>
        <w:rPr>
          <w:rFonts w:ascii="仿宋" w:hAnsi="仿宋" w:eastAsia="仿宋"/>
          <w:sz w:val="32"/>
          <w:szCs w:val="32"/>
        </w:rPr>
        <w:t>2</w:t>
      </w:r>
      <w:r>
        <w:rPr>
          <w:rFonts w:hint="eastAsia" w:ascii="仿宋" w:hAnsi="仿宋" w:eastAsia="仿宋"/>
          <w:sz w:val="32"/>
          <w:szCs w:val="32"/>
        </w:rPr>
        <w:t>年度部门预算护眼灯采购安装</w:t>
      </w:r>
      <w:r>
        <w:rPr>
          <w:rFonts w:ascii="仿宋" w:hAnsi="仿宋" w:eastAsia="仿宋"/>
          <w:sz w:val="32"/>
          <w:szCs w:val="32"/>
        </w:rPr>
        <w:t>项目目进行了绩效自评，共涉及资金</w:t>
      </w:r>
      <w:r>
        <w:rPr>
          <w:rFonts w:hint="eastAsia" w:ascii="仿宋" w:hAnsi="仿宋" w:eastAsia="仿宋"/>
          <w:sz w:val="32"/>
          <w:szCs w:val="32"/>
          <w:lang w:val="en-US" w:eastAsia="zh-CN"/>
        </w:rPr>
        <w:t>13.98</w:t>
      </w:r>
      <w:r>
        <w:rPr>
          <w:rFonts w:ascii="仿宋" w:hAnsi="仿宋" w:eastAsia="仿宋"/>
          <w:sz w:val="32"/>
          <w:szCs w:val="32"/>
        </w:rPr>
        <w:t>万元，</w:t>
      </w:r>
      <w:r>
        <w:rPr>
          <w:rFonts w:hint="eastAsia" w:ascii="仿宋" w:hAnsi="仿宋" w:eastAsia="仿宋"/>
          <w:sz w:val="32"/>
          <w:szCs w:val="32"/>
        </w:rPr>
        <w:t>绩效自评率为100</w:t>
      </w:r>
      <w:r>
        <w:rPr>
          <w:rFonts w:ascii="仿宋" w:hAnsi="仿宋" w:eastAsia="仿宋"/>
          <w:sz w:val="32"/>
          <w:szCs w:val="32"/>
        </w:rPr>
        <w:t>%</w:t>
      </w:r>
    </w:p>
    <w:p>
      <w:pPr>
        <w:spacing w:line="580" w:lineRule="exact"/>
        <w:ind w:firstLine="640" w:firstLineChars="200"/>
        <w:rPr>
          <w:rFonts w:ascii="仿宋" w:hAnsi="仿宋" w:eastAsia="仿宋"/>
          <w:sz w:val="32"/>
          <w:szCs w:val="32"/>
        </w:rPr>
      </w:pPr>
      <w:r>
        <w:rPr>
          <w:rFonts w:ascii="仿宋" w:hAnsi="仿宋" w:eastAsia="仿宋"/>
          <w:sz w:val="32"/>
          <w:szCs w:val="32"/>
        </w:rPr>
        <w:t>（二）绩效评价结果</w:t>
      </w:r>
      <w:r>
        <w:rPr>
          <w:rFonts w:hint="eastAsia" w:ascii="仿宋" w:hAnsi="仿宋" w:eastAsia="仿宋"/>
          <w:sz w:val="32"/>
          <w:szCs w:val="32"/>
        </w:rPr>
        <w:t>应用</w:t>
      </w:r>
      <w:bookmarkStart w:id="1" w:name="_GoBack"/>
      <w:bookmarkEnd w:id="1"/>
    </w:p>
    <w:p>
      <w:pPr>
        <w:spacing w:line="580" w:lineRule="exact"/>
        <w:ind w:firstLine="640" w:firstLineChars="200"/>
        <w:rPr>
          <w:rFonts w:hint="eastAsia" w:ascii="仿宋" w:hAnsi="仿宋" w:eastAsia="仿宋"/>
          <w:sz w:val="32"/>
          <w:szCs w:val="32"/>
        </w:rPr>
      </w:pPr>
      <w:r>
        <w:rPr>
          <w:rFonts w:ascii="仿宋" w:hAnsi="仿宋" w:eastAsia="仿宋"/>
          <w:sz w:val="32"/>
          <w:szCs w:val="32"/>
        </w:rPr>
        <w:t>我部门（单位）绩效</w:t>
      </w:r>
      <w:r>
        <w:rPr>
          <w:rFonts w:hint="eastAsia" w:ascii="仿宋" w:hAnsi="仿宋" w:eastAsia="仿宋"/>
          <w:sz w:val="32"/>
          <w:szCs w:val="32"/>
        </w:rPr>
        <w:t>评价</w:t>
      </w:r>
      <w:r>
        <w:rPr>
          <w:rFonts w:ascii="仿宋" w:hAnsi="仿宋" w:eastAsia="仿宋"/>
          <w:sz w:val="32"/>
          <w:szCs w:val="32"/>
        </w:rPr>
        <w:t>结果</w:t>
      </w:r>
      <w:r>
        <w:rPr>
          <w:rFonts w:hint="eastAsia" w:ascii="仿宋" w:hAnsi="仿宋" w:eastAsia="仿宋"/>
          <w:sz w:val="32"/>
          <w:szCs w:val="32"/>
        </w:rPr>
        <w:t>应用情况</w:t>
      </w:r>
      <w:r>
        <w:rPr>
          <w:rFonts w:ascii="仿宋" w:hAnsi="仿宋" w:eastAsia="仿宋"/>
          <w:sz w:val="32"/>
          <w:szCs w:val="32"/>
        </w:rPr>
        <w:t>如下：</w:t>
      </w:r>
      <w:r>
        <w:rPr>
          <w:rFonts w:hint="eastAsia" w:ascii="仿宋" w:hAnsi="仿宋" w:eastAsia="仿宋"/>
          <w:sz w:val="32"/>
          <w:szCs w:val="32"/>
        </w:rPr>
        <w:t>部门预算项目单位自评、部门评价、转移支付绩效自评等评价结果应用情况，如项目管理、政策调整、资金分配及结果公开等方面内容。</w:t>
      </w:r>
    </w:p>
    <w:p>
      <w:pPr>
        <w:numPr>
          <w:ilvl w:val="0"/>
          <w:numId w:val="0"/>
        </w:numPr>
        <w:rPr>
          <w:rFonts w:hint="eastAsia" w:ascii="仿宋" w:hAnsi="仿宋" w:eastAsia="仿宋" w:cs="仿宋"/>
          <w:sz w:val="30"/>
          <w:szCs w:val="30"/>
          <w:lang w:val="en-US" w:eastAsia="zh-CN"/>
        </w:rPr>
      </w:pPr>
    </w:p>
    <w:p>
      <w:pPr>
        <w:numPr>
          <w:ilvl w:val="0"/>
          <w:numId w:val="0"/>
        </w:numPr>
        <w:ind w:leftChars="200"/>
        <w:rPr>
          <w:rFonts w:hint="eastAsia" w:ascii="仿宋" w:hAnsi="仿宋" w:eastAsia="仿宋" w:cs="仿宋"/>
          <w:sz w:val="30"/>
          <w:szCs w:val="30"/>
          <w:lang w:eastAsia="zh-CN"/>
        </w:rPr>
      </w:pPr>
    </w:p>
    <w:p>
      <w:pPr>
        <w:jc w:val="center"/>
        <w:rPr>
          <w:rFonts w:hint="eastAsia" w:ascii="仿宋" w:hAnsi="仿宋" w:eastAsia="仿宋" w:cs="仿宋"/>
          <w:sz w:val="32"/>
          <w:szCs w:val="32"/>
        </w:rPr>
      </w:pPr>
      <w:r>
        <w:rPr>
          <w:rFonts w:hint="eastAsia" w:ascii="仿宋" w:hAnsi="仿宋" w:eastAsia="仿宋" w:cs="仿宋"/>
          <w:sz w:val="32"/>
          <w:szCs w:val="32"/>
        </w:rPr>
        <w:t>第四部分  名词解释</w:t>
      </w:r>
    </w:p>
    <w:p>
      <w:pPr>
        <w:ind w:firstLine="640" w:firstLineChars="200"/>
        <w:rPr>
          <w:rFonts w:hint="eastAsia" w:ascii="仿宋" w:hAnsi="仿宋" w:eastAsia="仿宋" w:cs="仿宋"/>
          <w:sz w:val="32"/>
          <w:szCs w:val="32"/>
        </w:rPr>
      </w:pP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一、财政拨款收入：</w:t>
      </w:r>
      <w:r>
        <w:rPr>
          <w:rFonts w:hint="eastAsia" w:ascii="仿宋" w:hAnsi="仿宋" w:eastAsia="仿宋" w:cs="仿宋"/>
          <w:sz w:val="32"/>
          <w:szCs w:val="32"/>
        </w:rPr>
        <w:t>指单位从同级财政部门取得的财政预算资金。</w:t>
      </w:r>
    </w:p>
    <w:p>
      <w:pPr>
        <w:autoSpaceDN w:val="0"/>
        <w:spacing w:line="360" w:lineRule="auto"/>
        <w:ind w:firstLine="640" w:firstLineChars="200"/>
        <w:rPr>
          <w:rFonts w:hint="eastAsia" w:ascii="仿宋" w:hAnsi="仿宋" w:eastAsia="仿宋" w:cs="仿宋"/>
          <w:sz w:val="32"/>
          <w:szCs w:val="32"/>
        </w:rPr>
      </w:pPr>
    </w:p>
    <w:p>
      <w:pPr>
        <w:autoSpaceDN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、其他收入：</w:t>
      </w:r>
      <w:r>
        <w:rPr>
          <w:rFonts w:hint="eastAsia" w:ascii="仿宋" w:hAnsi="仿宋" w:eastAsia="仿宋" w:cs="仿宋"/>
          <w:sz w:val="32"/>
          <w:szCs w:val="32"/>
        </w:rPr>
        <w:t>指除上述收入以外的各项收入。包括银行存款利息收入。</w:t>
      </w:r>
    </w:p>
    <w:p>
      <w:pPr>
        <w:autoSpaceDN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、使用非财政拨款结余：</w:t>
      </w:r>
      <w:r>
        <w:rPr>
          <w:rFonts w:hint="eastAsia" w:ascii="仿宋" w:hAnsi="仿宋" w:eastAsia="仿宋" w:cs="仿宋"/>
          <w:sz w:val="32"/>
          <w:szCs w:val="32"/>
        </w:rPr>
        <w:t>指事业单位使用以前年度积累的非财政拨款结余弥补当年收支差额的金额。</w:t>
      </w:r>
    </w:p>
    <w:p>
      <w:pPr>
        <w:autoSpaceDN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四</w:t>
      </w:r>
      <w:r>
        <w:rPr>
          <w:rFonts w:hint="eastAsia" w:ascii="仿宋" w:hAnsi="仿宋" w:eastAsia="仿宋" w:cs="仿宋"/>
          <w:b/>
          <w:bCs/>
          <w:sz w:val="32"/>
          <w:szCs w:val="32"/>
        </w:rPr>
        <w:t>、年初结转和结余：</w:t>
      </w:r>
      <w:r>
        <w:rPr>
          <w:rFonts w:hint="eastAsia" w:ascii="仿宋" w:hAnsi="仿宋" w:eastAsia="仿宋" w:cs="仿宋"/>
          <w:sz w:val="32"/>
          <w:szCs w:val="32"/>
        </w:rPr>
        <w:t>指单位以前年度尚未完成、结转到本年按有关规定继续使用的资金。</w:t>
      </w:r>
    </w:p>
    <w:p>
      <w:pPr>
        <w:autoSpaceDN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、结余分配：</w:t>
      </w:r>
      <w:r>
        <w:rPr>
          <w:rFonts w:hint="eastAsia" w:ascii="仿宋" w:hAnsi="仿宋" w:eastAsia="仿宋" w:cs="仿宋"/>
          <w:sz w:val="32"/>
          <w:szCs w:val="32"/>
        </w:rPr>
        <w:t>指事业单位按照会计制度规定缴纳的所得税以及从非财政补助结余提取的职工福利基金、事业基金等。</w:t>
      </w:r>
    </w:p>
    <w:p>
      <w:pPr>
        <w:autoSpaceDN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六</w:t>
      </w:r>
      <w:r>
        <w:rPr>
          <w:rFonts w:hint="eastAsia" w:ascii="仿宋" w:hAnsi="仿宋" w:eastAsia="仿宋" w:cs="仿宋"/>
          <w:b/>
          <w:bCs/>
          <w:sz w:val="32"/>
          <w:szCs w:val="32"/>
        </w:rPr>
        <w:t>、年末结转和结余：</w:t>
      </w:r>
      <w:r>
        <w:rPr>
          <w:rFonts w:hint="eastAsia" w:ascii="仿宋" w:hAnsi="仿宋" w:eastAsia="仿宋" w:cs="仿宋"/>
          <w:sz w:val="32"/>
          <w:szCs w:val="32"/>
        </w:rPr>
        <w:t>指单位按有关规定结转到下年或以后年度继续使用的资金。</w:t>
      </w:r>
    </w:p>
    <w:p>
      <w:pPr>
        <w:autoSpaceDN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七</w:t>
      </w:r>
      <w:r>
        <w:rPr>
          <w:rFonts w:hint="eastAsia" w:ascii="仿宋" w:hAnsi="仿宋" w:eastAsia="仿宋" w:cs="仿宋"/>
          <w:b/>
          <w:bCs/>
          <w:sz w:val="32"/>
          <w:szCs w:val="32"/>
        </w:rPr>
        <w:t>、基本支出：</w:t>
      </w:r>
      <w:r>
        <w:rPr>
          <w:rFonts w:hint="eastAsia" w:ascii="仿宋" w:hAnsi="仿宋" w:eastAsia="仿宋" w:cs="仿宋"/>
          <w:sz w:val="32"/>
          <w:szCs w:val="32"/>
        </w:rPr>
        <w:t>指单位为保障其机构正常运转、完成日常工作任务而发生的人员支出和公用支出。</w:t>
      </w:r>
    </w:p>
    <w:p>
      <w:pPr>
        <w:autoSpaceDN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、项目支出：</w:t>
      </w:r>
      <w:r>
        <w:rPr>
          <w:rFonts w:hint="eastAsia" w:ascii="仿宋" w:hAnsi="仿宋" w:eastAsia="仿宋" w:cs="仿宋"/>
          <w:sz w:val="32"/>
          <w:szCs w:val="32"/>
        </w:rPr>
        <w:t>指单位为完成特定行政任务和事业发展目标在基本支出之外所发生的支出。</w:t>
      </w:r>
    </w:p>
    <w:p>
      <w:pPr>
        <w:autoSpaceDN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、“三公”经费：</w:t>
      </w:r>
      <w:r>
        <w:rPr>
          <w:rFonts w:hint="eastAsia" w:ascii="仿宋" w:hAnsi="仿宋" w:eastAsia="仿宋" w:cs="仿宋"/>
          <w:sz w:val="32"/>
          <w:szCs w:val="32"/>
        </w:rPr>
        <w:t>纳入省级财政预决算管理的“三公”经费，是指省级部门用财政拨款安排的因公出国（境）费、公务用车购置及运行费和公务接待费。是党政机关维持运转或完成特定工作任务所开支的相关支出，是政府行政开支的一部分。其中，因公出国（境）费反映公务出国（境）的国际旅费、国外城市间交通费、住宿费、伙食费、培训费、公杂费等支出；公务用车购置及运行费反映单位公务用车车辆购置支出（含车辆购置税）及燃料费、维修费、过桥过路费、保险费、安全奖励费等支出；公务接待费反映单位按规定开支的各类公务接待（含外宾接待）支出。</w:t>
      </w:r>
    </w:p>
    <w:p>
      <w:pPr>
        <w:autoSpaceDN w:val="0"/>
        <w:spacing w:line="360" w:lineRule="auto"/>
        <w:ind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rPr>
        <w:t>十、2</w:t>
      </w:r>
      <w:r>
        <w:rPr>
          <w:rFonts w:hint="eastAsia" w:ascii="仿宋" w:hAnsi="仿宋" w:eastAsia="仿宋" w:cs="仿宋"/>
          <w:sz w:val="32"/>
          <w:szCs w:val="32"/>
        </w:rPr>
        <w:t>05020</w:t>
      </w:r>
      <w:r>
        <w:rPr>
          <w:rFonts w:hint="eastAsia" w:ascii="仿宋" w:hAnsi="仿宋" w:eastAsia="仿宋" w:cs="仿宋"/>
          <w:sz w:val="32"/>
          <w:szCs w:val="32"/>
          <w:lang w:val="en-US" w:eastAsia="zh-CN"/>
        </w:rPr>
        <w:t>3初中</w:t>
      </w:r>
      <w:r>
        <w:rPr>
          <w:rFonts w:hint="eastAsia" w:ascii="仿宋" w:hAnsi="仿宋" w:eastAsia="仿宋" w:cs="仿宋"/>
          <w:sz w:val="32"/>
          <w:szCs w:val="32"/>
        </w:rPr>
        <w:t>教育：反映各部门举办的</w:t>
      </w:r>
      <w:r>
        <w:rPr>
          <w:rFonts w:hint="eastAsia" w:ascii="仿宋" w:hAnsi="仿宋" w:eastAsia="仿宋" w:cs="仿宋"/>
          <w:sz w:val="32"/>
          <w:szCs w:val="32"/>
          <w:lang w:val="en-US" w:eastAsia="zh-CN"/>
        </w:rPr>
        <w:t>初中</w:t>
      </w:r>
      <w:r>
        <w:rPr>
          <w:rFonts w:hint="eastAsia" w:ascii="仿宋" w:hAnsi="仿宋" w:eastAsia="仿宋" w:cs="仿宋"/>
          <w:sz w:val="32"/>
          <w:szCs w:val="32"/>
        </w:rPr>
        <w:t>教育支出，政府各部门对社会组织等举办的</w:t>
      </w:r>
      <w:r>
        <w:rPr>
          <w:rFonts w:hint="eastAsia" w:ascii="仿宋" w:hAnsi="仿宋" w:eastAsia="仿宋" w:cs="仿宋"/>
          <w:sz w:val="32"/>
          <w:szCs w:val="32"/>
          <w:lang w:val="en-US" w:eastAsia="zh-CN"/>
        </w:rPr>
        <w:t>初中</w:t>
      </w:r>
      <w:r>
        <w:rPr>
          <w:rFonts w:hint="eastAsia" w:ascii="仿宋" w:hAnsi="仿宋" w:eastAsia="仿宋" w:cs="仿宋"/>
          <w:sz w:val="32"/>
          <w:szCs w:val="32"/>
        </w:rPr>
        <w:t>的资助，如捐赠、补贴等，也在本科目中反映。</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Align="top"/>
      <w:pBdr>
        <w:between w:val="none" w:color="auto" w:sz="0" w:space="0"/>
      </w:pBdr>
    </w:pPr>
    <w:r>
      <w:fldChar w:fldCharType="begin"/>
    </w:r>
    <w:r>
      <w:rPr>
        <w:rStyle w:val="8"/>
      </w:rPr>
      <w:instrText xml:space="preserve"> PAGE  </w:instrText>
    </w:r>
    <w:r>
      <w:fldChar w:fldCharType="separate"/>
    </w:r>
    <w:r>
      <w:rPr>
        <w:rStyle w:val="8"/>
      </w:rPr>
      <w:t>2</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AB45FD"/>
    <w:multiLevelType w:val="singleLevel"/>
    <w:tmpl w:val="C9AB45FD"/>
    <w:lvl w:ilvl="0" w:tentative="0">
      <w:start w:val="6"/>
      <w:numFmt w:val="chineseCounting"/>
      <w:suff w:val="nothing"/>
      <w:lvlText w:val="%1、"/>
      <w:lvlJc w:val="left"/>
      <w:rPr>
        <w:rFonts w:hint="eastAsia"/>
      </w:rPr>
    </w:lvl>
  </w:abstractNum>
  <w:abstractNum w:abstractNumId="1">
    <w:nsid w:val="D3F06A9B"/>
    <w:multiLevelType w:val="singleLevel"/>
    <w:tmpl w:val="D3F06A9B"/>
    <w:lvl w:ilvl="0" w:tentative="0">
      <w:start w:val="1"/>
      <w:numFmt w:val="chineseCounting"/>
      <w:suff w:val="nothing"/>
      <w:lvlText w:val="%1、"/>
      <w:lvlJc w:val="left"/>
      <w:pPr>
        <w:ind w:left="640" w:leftChars="0" w:firstLine="0" w:firstLineChars="0"/>
      </w:pPr>
      <w:rPr>
        <w:rFonts w:hint="eastAsia"/>
      </w:rPr>
    </w:lvl>
  </w:abstractNum>
  <w:abstractNum w:abstractNumId="2">
    <w:nsid w:val="597FDECD"/>
    <w:multiLevelType w:val="singleLevel"/>
    <w:tmpl w:val="597FDECD"/>
    <w:lvl w:ilvl="0" w:tentative="0">
      <w:start w:val="1"/>
      <w:numFmt w:val="chineseCounting"/>
      <w:suff w:val="nothing"/>
      <w:lvlText w:val="%1、"/>
      <w:lvlJc w:val="left"/>
    </w:lvl>
  </w:abstractNum>
  <w:abstractNum w:abstractNumId="3">
    <w:nsid w:val="5981A2F5"/>
    <w:multiLevelType w:val="singleLevel"/>
    <w:tmpl w:val="5981A2F5"/>
    <w:lvl w:ilvl="0" w:tentative="0">
      <w:start w:val="2"/>
      <w:numFmt w:val="chineseCounting"/>
      <w:suff w:val="nothing"/>
      <w:lvlText w:val="%1、"/>
      <w:lvlJc w:val="left"/>
    </w:lvl>
  </w:abstractNum>
  <w:abstractNum w:abstractNumId="4">
    <w:nsid w:val="5B5FFFD8"/>
    <w:multiLevelType w:val="singleLevel"/>
    <w:tmpl w:val="5B5FFFD8"/>
    <w:lvl w:ilvl="0" w:tentative="0">
      <w:start w:val="3"/>
      <w:numFmt w:val="decimal"/>
      <w:suff w:val="nothing"/>
      <w:lvlText w:val="%1."/>
      <w:lvlJc w:val="left"/>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MzRmZTQzNjcyM2NmZWNmYWIzN2Y4M2U3YzY3ZjYifQ=="/>
  </w:docVars>
  <w:rsids>
    <w:rsidRoot w:val="00172A27"/>
    <w:rsid w:val="0003327A"/>
    <w:rsid w:val="0004549D"/>
    <w:rsid w:val="00047CE0"/>
    <w:rsid w:val="0006372F"/>
    <w:rsid w:val="00077103"/>
    <w:rsid w:val="0008356C"/>
    <w:rsid w:val="000B328C"/>
    <w:rsid w:val="000C03D5"/>
    <w:rsid w:val="000C21F2"/>
    <w:rsid w:val="000D4CF2"/>
    <w:rsid w:val="0011688D"/>
    <w:rsid w:val="00117E36"/>
    <w:rsid w:val="001226CF"/>
    <w:rsid w:val="001264B5"/>
    <w:rsid w:val="00140A6B"/>
    <w:rsid w:val="001635CE"/>
    <w:rsid w:val="001A0649"/>
    <w:rsid w:val="001B0926"/>
    <w:rsid w:val="001B144F"/>
    <w:rsid w:val="001C4B44"/>
    <w:rsid w:val="002022DE"/>
    <w:rsid w:val="002264A4"/>
    <w:rsid w:val="002C2730"/>
    <w:rsid w:val="002E7A9A"/>
    <w:rsid w:val="00303A54"/>
    <w:rsid w:val="00305FC6"/>
    <w:rsid w:val="003278D8"/>
    <w:rsid w:val="003405DB"/>
    <w:rsid w:val="003425BC"/>
    <w:rsid w:val="00363616"/>
    <w:rsid w:val="003A39C7"/>
    <w:rsid w:val="003C2237"/>
    <w:rsid w:val="003C2728"/>
    <w:rsid w:val="00445D02"/>
    <w:rsid w:val="004477D7"/>
    <w:rsid w:val="0045724A"/>
    <w:rsid w:val="004922D3"/>
    <w:rsid w:val="004C1D40"/>
    <w:rsid w:val="004E1B38"/>
    <w:rsid w:val="00502032"/>
    <w:rsid w:val="00552D11"/>
    <w:rsid w:val="00587513"/>
    <w:rsid w:val="00593840"/>
    <w:rsid w:val="005A7848"/>
    <w:rsid w:val="005C3EFC"/>
    <w:rsid w:val="005C6473"/>
    <w:rsid w:val="005D420A"/>
    <w:rsid w:val="005E131A"/>
    <w:rsid w:val="00613C24"/>
    <w:rsid w:val="00633860"/>
    <w:rsid w:val="00652E45"/>
    <w:rsid w:val="00671591"/>
    <w:rsid w:val="00682CD9"/>
    <w:rsid w:val="00683BEC"/>
    <w:rsid w:val="006951EE"/>
    <w:rsid w:val="006A729C"/>
    <w:rsid w:val="006D4085"/>
    <w:rsid w:val="007041F5"/>
    <w:rsid w:val="007376D0"/>
    <w:rsid w:val="00747CD1"/>
    <w:rsid w:val="007826B8"/>
    <w:rsid w:val="00786916"/>
    <w:rsid w:val="007A7776"/>
    <w:rsid w:val="007C4AB8"/>
    <w:rsid w:val="00803989"/>
    <w:rsid w:val="00804332"/>
    <w:rsid w:val="00810078"/>
    <w:rsid w:val="00814FD0"/>
    <w:rsid w:val="00846256"/>
    <w:rsid w:val="0085070B"/>
    <w:rsid w:val="008C4FC2"/>
    <w:rsid w:val="0090403A"/>
    <w:rsid w:val="00915519"/>
    <w:rsid w:val="00920A16"/>
    <w:rsid w:val="0092302E"/>
    <w:rsid w:val="00931C2B"/>
    <w:rsid w:val="00936F17"/>
    <w:rsid w:val="009519C2"/>
    <w:rsid w:val="0099060F"/>
    <w:rsid w:val="00A40A7B"/>
    <w:rsid w:val="00A53409"/>
    <w:rsid w:val="00A816B1"/>
    <w:rsid w:val="00A943EC"/>
    <w:rsid w:val="00AA4948"/>
    <w:rsid w:val="00AB0A7A"/>
    <w:rsid w:val="00AB5C2B"/>
    <w:rsid w:val="00AC4905"/>
    <w:rsid w:val="00AD39D9"/>
    <w:rsid w:val="00AD5EE9"/>
    <w:rsid w:val="00B131A9"/>
    <w:rsid w:val="00B453C4"/>
    <w:rsid w:val="00B55436"/>
    <w:rsid w:val="00B77953"/>
    <w:rsid w:val="00BE2F51"/>
    <w:rsid w:val="00C05D3E"/>
    <w:rsid w:val="00C95845"/>
    <w:rsid w:val="00CA0906"/>
    <w:rsid w:val="00CB6AF0"/>
    <w:rsid w:val="00CC24B1"/>
    <w:rsid w:val="00D21B92"/>
    <w:rsid w:val="00D307DD"/>
    <w:rsid w:val="00D56EEF"/>
    <w:rsid w:val="00D65B9D"/>
    <w:rsid w:val="00D71A73"/>
    <w:rsid w:val="00D94D7D"/>
    <w:rsid w:val="00DA0EF4"/>
    <w:rsid w:val="00DD0315"/>
    <w:rsid w:val="00DE37B1"/>
    <w:rsid w:val="00E002F7"/>
    <w:rsid w:val="00E004C9"/>
    <w:rsid w:val="00E31020"/>
    <w:rsid w:val="00E4602A"/>
    <w:rsid w:val="00E57F91"/>
    <w:rsid w:val="00E67C51"/>
    <w:rsid w:val="00EA6FB0"/>
    <w:rsid w:val="00EB293D"/>
    <w:rsid w:val="00ED0C42"/>
    <w:rsid w:val="00EF3AF1"/>
    <w:rsid w:val="00F036BB"/>
    <w:rsid w:val="00F14E68"/>
    <w:rsid w:val="00F4669D"/>
    <w:rsid w:val="00F6416E"/>
    <w:rsid w:val="00FF644D"/>
    <w:rsid w:val="01291CF3"/>
    <w:rsid w:val="013836B1"/>
    <w:rsid w:val="01C17C29"/>
    <w:rsid w:val="01D25F7D"/>
    <w:rsid w:val="02631927"/>
    <w:rsid w:val="02935584"/>
    <w:rsid w:val="032764A4"/>
    <w:rsid w:val="035802C5"/>
    <w:rsid w:val="039950F2"/>
    <w:rsid w:val="03AF0195"/>
    <w:rsid w:val="03EB5A73"/>
    <w:rsid w:val="045B3430"/>
    <w:rsid w:val="050474A7"/>
    <w:rsid w:val="051B5087"/>
    <w:rsid w:val="052D7500"/>
    <w:rsid w:val="056D7D0D"/>
    <w:rsid w:val="06BA67ED"/>
    <w:rsid w:val="078D0265"/>
    <w:rsid w:val="07B62D7A"/>
    <w:rsid w:val="07BA0FF2"/>
    <w:rsid w:val="07D74041"/>
    <w:rsid w:val="08461F91"/>
    <w:rsid w:val="086255E5"/>
    <w:rsid w:val="088726D4"/>
    <w:rsid w:val="08E14DC5"/>
    <w:rsid w:val="099D2019"/>
    <w:rsid w:val="09ED7D19"/>
    <w:rsid w:val="09FC0338"/>
    <w:rsid w:val="0B365A8D"/>
    <w:rsid w:val="0B420F8B"/>
    <w:rsid w:val="0B4C5D40"/>
    <w:rsid w:val="0C035B78"/>
    <w:rsid w:val="0C455F50"/>
    <w:rsid w:val="0C48384D"/>
    <w:rsid w:val="0D9F7E01"/>
    <w:rsid w:val="0DA93E4C"/>
    <w:rsid w:val="0E775E6A"/>
    <w:rsid w:val="0E82019F"/>
    <w:rsid w:val="0E913F8C"/>
    <w:rsid w:val="0EC042D8"/>
    <w:rsid w:val="0EFA5D2F"/>
    <w:rsid w:val="0FD54E0B"/>
    <w:rsid w:val="10057FFD"/>
    <w:rsid w:val="10C74779"/>
    <w:rsid w:val="10DE2F25"/>
    <w:rsid w:val="115F0793"/>
    <w:rsid w:val="11E8486E"/>
    <w:rsid w:val="12277E38"/>
    <w:rsid w:val="12A612BB"/>
    <w:rsid w:val="12B83979"/>
    <w:rsid w:val="12CE5DDA"/>
    <w:rsid w:val="13281E39"/>
    <w:rsid w:val="14424B64"/>
    <w:rsid w:val="1451667D"/>
    <w:rsid w:val="149A7217"/>
    <w:rsid w:val="15C422A6"/>
    <w:rsid w:val="16215284"/>
    <w:rsid w:val="16BA16A6"/>
    <w:rsid w:val="17A9728B"/>
    <w:rsid w:val="17B3432A"/>
    <w:rsid w:val="18BD2904"/>
    <w:rsid w:val="18D2447F"/>
    <w:rsid w:val="18DD2B55"/>
    <w:rsid w:val="18DD7002"/>
    <w:rsid w:val="190350A8"/>
    <w:rsid w:val="19503578"/>
    <w:rsid w:val="19F36E21"/>
    <w:rsid w:val="19FB6DA2"/>
    <w:rsid w:val="1A011720"/>
    <w:rsid w:val="1A3056D8"/>
    <w:rsid w:val="1ABD4924"/>
    <w:rsid w:val="1B4C26D6"/>
    <w:rsid w:val="1B6A01A5"/>
    <w:rsid w:val="1B704521"/>
    <w:rsid w:val="1BBD09F3"/>
    <w:rsid w:val="1BF264AC"/>
    <w:rsid w:val="1C811E8C"/>
    <w:rsid w:val="1C833AB3"/>
    <w:rsid w:val="1CE741A3"/>
    <w:rsid w:val="1CF35D0C"/>
    <w:rsid w:val="1D5B5A38"/>
    <w:rsid w:val="1DCC0726"/>
    <w:rsid w:val="1DF24545"/>
    <w:rsid w:val="1E1160FD"/>
    <w:rsid w:val="1E9D4136"/>
    <w:rsid w:val="1EA81C47"/>
    <w:rsid w:val="1EB43A3C"/>
    <w:rsid w:val="1ED7600F"/>
    <w:rsid w:val="1F4D411B"/>
    <w:rsid w:val="1F7A571D"/>
    <w:rsid w:val="202010E1"/>
    <w:rsid w:val="20730320"/>
    <w:rsid w:val="208A259E"/>
    <w:rsid w:val="216E09DF"/>
    <w:rsid w:val="21786EFC"/>
    <w:rsid w:val="22382A16"/>
    <w:rsid w:val="22685619"/>
    <w:rsid w:val="22A9011F"/>
    <w:rsid w:val="235A30FF"/>
    <w:rsid w:val="235A39D9"/>
    <w:rsid w:val="2369129F"/>
    <w:rsid w:val="23824ACD"/>
    <w:rsid w:val="23E94167"/>
    <w:rsid w:val="242878FE"/>
    <w:rsid w:val="24AA776D"/>
    <w:rsid w:val="24B66733"/>
    <w:rsid w:val="24C96BE6"/>
    <w:rsid w:val="24DE2AB2"/>
    <w:rsid w:val="24EB7A4C"/>
    <w:rsid w:val="251730EB"/>
    <w:rsid w:val="25390094"/>
    <w:rsid w:val="254C4636"/>
    <w:rsid w:val="267C3C0F"/>
    <w:rsid w:val="26CA1E67"/>
    <w:rsid w:val="26D9681D"/>
    <w:rsid w:val="27615C36"/>
    <w:rsid w:val="276A0F6E"/>
    <w:rsid w:val="27F60471"/>
    <w:rsid w:val="286F7557"/>
    <w:rsid w:val="28CB487D"/>
    <w:rsid w:val="29A34F43"/>
    <w:rsid w:val="29B215CF"/>
    <w:rsid w:val="2A046C55"/>
    <w:rsid w:val="2A345118"/>
    <w:rsid w:val="2A6A1929"/>
    <w:rsid w:val="2B0C5E72"/>
    <w:rsid w:val="2B4F17D3"/>
    <w:rsid w:val="2B687DF3"/>
    <w:rsid w:val="2BD56AA4"/>
    <w:rsid w:val="2C740706"/>
    <w:rsid w:val="2C933EA5"/>
    <w:rsid w:val="2CA27B50"/>
    <w:rsid w:val="2CAA0F45"/>
    <w:rsid w:val="2CD54307"/>
    <w:rsid w:val="2CF649E8"/>
    <w:rsid w:val="2D140094"/>
    <w:rsid w:val="2D376497"/>
    <w:rsid w:val="2E3A1976"/>
    <w:rsid w:val="2E4733B9"/>
    <w:rsid w:val="2E663CE3"/>
    <w:rsid w:val="2E8E4319"/>
    <w:rsid w:val="2E973096"/>
    <w:rsid w:val="2E9C15FE"/>
    <w:rsid w:val="2FA9194B"/>
    <w:rsid w:val="2FDC43A0"/>
    <w:rsid w:val="2FE41633"/>
    <w:rsid w:val="2FF16D2E"/>
    <w:rsid w:val="303B6D52"/>
    <w:rsid w:val="30404DA3"/>
    <w:rsid w:val="311B2DB5"/>
    <w:rsid w:val="31200E48"/>
    <w:rsid w:val="312F40AC"/>
    <w:rsid w:val="31696AB3"/>
    <w:rsid w:val="3212787A"/>
    <w:rsid w:val="333E5CF6"/>
    <w:rsid w:val="33CE6DF1"/>
    <w:rsid w:val="33D2753F"/>
    <w:rsid w:val="33D5291B"/>
    <w:rsid w:val="34A343A7"/>
    <w:rsid w:val="34B67240"/>
    <w:rsid w:val="34BC093C"/>
    <w:rsid w:val="34DE5E1D"/>
    <w:rsid w:val="34E9750C"/>
    <w:rsid w:val="34ED4416"/>
    <w:rsid w:val="35720CEF"/>
    <w:rsid w:val="35A61CEB"/>
    <w:rsid w:val="360B58E8"/>
    <w:rsid w:val="36447551"/>
    <w:rsid w:val="368A773C"/>
    <w:rsid w:val="36B47E29"/>
    <w:rsid w:val="36EE7B2A"/>
    <w:rsid w:val="38D416BA"/>
    <w:rsid w:val="38F74948"/>
    <w:rsid w:val="3922614F"/>
    <w:rsid w:val="39436418"/>
    <w:rsid w:val="395E7574"/>
    <w:rsid w:val="3A201838"/>
    <w:rsid w:val="3A207555"/>
    <w:rsid w:val="3ABA6DAF"/>
    <w:rsid w:val="3B007FD0"/>
    <w:rsid w:val="3B60095D"/>
    <w:rsid w:val="3B824694"/>
    <w:rsid w:val="3BAA4295"/>
    <w:rsid w:val="3BF86E47"/>
    <w:rsid w:val="3C1C2D73"/>
    <w:rsid w:val="3C5926B5"/>
    <w:rsid w:val="3CBA7FA6"/>
    <w:rsid w:val="3D257AE9"/>
    <w:rsid w:val="3D4D1962"/>
    <w:rsid w:val="3D561BE0"/>
    <w:rsid w:val="3EAB28E4"/>
    <w:rsid w:val="3EBF597A"/>
    <w:rsid w:val="3F847C6B"/>
    <w:rsid w:val="3F8A54A4"/>
    <w:rsid w:val="3FFA71C8"/>
    <w:rsid w:val="401F5D22"/>
    <w:rsid w:val="404207E8"/>
    <w:rsid w:val="4057425D"/>
    <w:rsid w:val="4080075D"/>
    <w:rsid w:val="40B71CA9"/>
    <w:rsid w:val="416044FF"/>
    <w:rsid w:val="417267DD"/>
    <w:rsid w:val="41952491"/>
    <w:rsid w:val="41BE4B11"/>
    <w:rsid w:val="41D76A4C"/>
    <w:rsid w:val="41D96808"/>
    <w:rsid w:val="41F737C5"/>
    <w:rsid w:val="42161774"/>
    <w:rsid w:val="421C2E70"/>
    <w:rsid w:val="4244364D"/>
    <w:rsid w:val="42543E02"/>
    <w:rsid w:val="42812842"/>
    <w:rsid w:val="42E32929"/>
    <w:rsid w:val="430B188A"/>
    <w:rsid w:val="43905190"/>
    <w:rsid w:val="447D1A52"/>
    <w:rsid w:val="44840D0E"/>
    <w:rsid w:val="44A45BD7"/>
    <w:rsid w:val="44A85C75"/>
    <w:rsid w:val="44BE15B5"/>
    <w:rsid w:val="44C9341E"/>
    <w:rsid w:val="46125131"/>
    <w:rsid w:val="46952593"/>
    <w:rsid w:val="46D949EB"/>
    <w:rsid w:val="475F4668"/>
    <w:rsid w:val="47E07977"/>
    <w:rsid w:val="484B52B5"/>
    <w:rsid w:val="48626CF9"/>
    <w:rsid w:val="48700F9E"/>
    <w:rsid w:val="487A58C4"/>
    <w:rsid w:val="48951DA6"/>
    <w:rsid w:val="495F4397"/>
    <w:rsid w:val="4A432D80"/>
    <w:rsid w:val="4AF84FA0"/>
    <w:rsid w:val="4AFC450A"/>
    <w:rsid w:val="4B6A1F48"/>
    <w:rsid w:val="4B8240C1"/>
    <w:rsid w:val="4BCC7805"/>
    <w:rsid w:val="4BF042B3"/>
    <w:rsid w:val="4C3837E9"/>
    <w:rsid w:val="4C4D6C9D"/>
    <w:rsid w:val="4C835077"/>
    <w:rsid w:val="4CF54679"/>
    <w:rsid w:val="4CFE5DAA"/>
    <w:rsid w:val="4D0E758C"/>
    <w:rsid w:val="4D38183D"/>
    <w:rsid w:val="4D45740C"/>
    <w:rsid w:val="4D661F7C"/>
    <w:rsid w:val="4D7321F1"/>
    <w:rsid w:val="4D90277D"/>
    <w:rsid w:val="4D967D9A"/>
    <w:rsid w:val="4DAE4B36"/>
    <w:rsid w:val="4DCF0D74"/>
    <w:rsid w:val="4DED1B7E"/>
    <w:rsid w:val="4DEF6D1B"/>
    <w:rsid w:val="4E375881"/>
    <w:rsid w:val="4E945B07"/>
    <w:rsid w:val="4EEB2E06"/>
    <w:rsid w:val="4F4F0196"/>
    <w:rsid w:val="4F7030A6"/>
    <w:rsid w:val="501617C9"/>
    <w:rsid w:val="50A31D1F"/>
    <w:rsid w:val="50C44111"/>
    <w:rsid w:val="50CA3EFF"/>
    <w:rsid w:val="50D90943"/>
    <w:rsid w:val="51595B90"/>
    <w:rsid w:val="521912DF"/>
    <w:rsid w:val="5225375F"/>
    <w:rsid w:val="524B622E"/>
    <w:rsid w:val="525C2AAA"/>
    <w:rsid w:val="527F60E4"/>
    <w:rsid w:val="52DE564C"/>
    <w:rsid w:val="53055976"/>
    <w:rsid w:val="53B51A78"/>
    <w:rsid w:val="542C6F04"/>
    <w:rsid w:val="5433756D"/>
    <w:rsid w:val="544B604C"/>
    <w:rsid w:val="555417D6"/>
    <w:rsid w:val="55EE1B92"/>
    <w:rsid w:val="56145930"/>
    <w:rsid w:val="56276642"/>
    <w:rsid w:val="563F5C38"/>
    <w:rsid w:val="565E2966"/>
    <w:rsid w:val="568650EC"/>
    <w:rsid w:val="569A0092"/>
    <w:rsid w:val="56D22439"/>
    <w:rsid w:val="573C1FDD"/>
    <w:rsid w:val="580C5001"/>
    <w:rsid w:val="58AC562C"/>
    <w:rsid w:val="58AF1FE4"/>
    <w:rsid w:val="5919472F"/>
    <w:rsid w:val="594B2916"/>
    <w:rsid w:val="598C5E68"/>
    <w:rsid w:val="59B913DD"/>
    <w:rsid w:val="59C15939"/>
    <w:rsid w:val="59E34416"/>
    <w:rsid w:val="5A8F7B66"/>
    <w:rsid w:val="5A985374"/>
    <w:rsid w:val="5AC84640"/>
    <w:rsid w:val="5B594BDF"/>
    <w:rsid w:val="5B67293C"/>
    <w:rsid w:val="5BC1770A"/>
    <w:rsid w:val="5BD52F4B"/>
    <w:rsid w:val="5C1E1D99"/>
    <w:rsid w:val="5C48142B"/>
    <w:rsid w:val="5C5E0E8C"/>
    <w:rsid w:val="5C824D18"/>
    <w:rsid w:val="5CF03C4B"/>
    <w:rsid w:val="5DBF1EE1"/>
    <w:rsid w:val="5DCB486F"/>
    <w:rsid w:val="5DE51A21"/>
    <w:rsid w:val="5E5A6C63"/>
    <w:rsid w:val="5EA2502E"/>
    <w:rsid w:val="5EB027A5"/>
    <w:rsid w:val="5ECE5F09"/>
    <w:rsid w:val="5EF3424E"/>
    <w:rsid w:val="5EF65BE6"/>
    <w:rsid w:val="5F520416"/>
    <w:rsid w:val="5F636D4B"/>
    <w:rsid w:val="5FF75A67"/>
    <w:rsid w:val="6082023F"/>
    <w:rsid w:val="609A0319"/>
    <w:rsid w:val="609B7413"/>
    <w:rsid w:val="60A43501"/>
    <w:rsid w:val="60EB57EC"/>
    <w:rsid w:val="610E4EF3"/>
    <w:rsid w:val="61342421"/>
    <w:rsid w:val="619B4865"/>
    <w:rsid w:val="623931DF"/>
    <w:rsid w:val="62803AAB"/>
    <w:rsid w:val="62B6358A"/>
    <w:rsid w:val="62FA2958"/>
    <w:rsid w:val="63647DB9"/>
    <w:rsid w:val="637C576C"/>
    <w:rsid w:val="639A23F6"/>
    <w:rsid w:val="63BC5735"/>
    <w:rsid w:val="640259CE"/>
    <w:rsid w:val="642D57E6"/>
    <w:rsid w:val="64617F46"/>
    <w:rsid w:val="65362C76"/>
    <w:rsid w:val="65F94CB9"/>
    <w:rsid w:val="661A28ED"/>
    <w:rsid w:val="675454F2"/>
    <w:rsid w:val="67B71265"/>
    <w:rsid w:val="67CA0752"/>
    <w:rsid w:val="688A2E32"/>
    <w:rsid w:val="6993314E"/>
    <w:rsid w:val="69F720E4"/>
    <w:rsid w:val="6A442FBD"/>
    <w:rsid w:val="6AE30D66"/>
    <w:rsid w:val="6BFF74D5"/>
    <w:rsid w:val="6C252800"/>
    <w:rsid w:val="6CC84C24"/>
    <w:rsid w:val="6D31535F"/>
    <w:rsid w:val="6D42284E"/>
    <w:rsid w:val="6D524684"/>
    <w:rsid w:val="6D8C1501"/>
    <w:rsid w:val="6E3E660A"/>
    <w:rsid w:val="6E5D1A99"/>
    <w:rsid w:val="6E5F0718"/>
    <w:rsid w:val="6F7B7AD6"/>
    <w:rsid w:val="6F92352B"/>
    <w:rsid w:val="6FC1378E"/>
    <w:rsid w:val="6FD23943"/>
    <w:rsid w:val="70230478"/>
    <w:rsid w:val="702E5BFE"/>
    <w:rsid w:val="704065EA"/>
    <w:rsid w:val="70832C98"/>
    <w:rsid w:val="709A3939"/>
    <w:rsid w:val="71117BB3"/>
    <w:rsid w:val="712B0162"/>
    <w:rsid w:val="71352AEB"/>
    <w:rsid w:val="713D0D36"/>
    <w:rsid w:val="723A078F"/>
    <w:rsid w:val="72707695"/>
    <w:rsid w:val="738417E2"/>
    <w:rsid w:val="73BB3104"/>
    <w:rsid w:val="74C22D11"/>
    <w:rsid w:val="75104AF8"/>
    <w:rsid w:val="75371AAF"/>
    <w:rsid w:val="75E90F54"/>
    <w:rsid w:val="75EE2704"/>
    <w:rsid w:val="76D014C1"/>
    <w:rsid w:val="76E05FD5"/>
    <w:rsid w:val="76EB228A"/>
    <w:rsid w:val="77631423"/>
    <w:rsid w:val="777504D5"/>
    <w:rsid w:val="77790C26"/>
    <w:rsid w:val="778710F1"/>
    <w:rsid w:val="78060FB9"/>
    <w:rsid w:val="78AC16A3"/>
    <w:rsid w:val="791C36F8"/>
    <w:rsid w:val="79865DC4"/>
    <w:rsid w:val="79AB7861"/>
    <w:rsid w:val="79D44C66"/>
    <w:rsid w:val="79D758B7"/>
    <w:rsid w:val="7B043151"/>
    <w:rsid w:val="7B5223D7"/>
    <w:rsid w:val="7BBD7DA4"/>
    <w:rsid w:val="7BD77EDE"/>
    <w:rsid w:val="7BE226C3"/>
    <w:rsid w:val="7BEC3F2B"/>
    <w:rsid w:val="7BF902DE"/>
    <w:rsid w:val="7C31086D"/>
    <w:rsid w:val="7C394457"/>
    <w:rsid w:val="7C4D48D2"/>
    <w:rsid w:val="7C4E2AAA"/>
    <w:rsid w:val="7CD44B80"/>
    <w:rsid w:val="7CD9052E"/>
    <w:rsid w:val="7CFC1341"/>
    <w:rsid w:val="7D2A758A"/>
    <w:rsid w:val="7D4B685C"/>
    <w:rsid w:val="7DBC1B5A"/>
    <w:rsid w:val="7DF4058D"/>
    <w:rsid w:val="7DF5646B"/>
    <w:rsid w:val="7DFC3DAC"/>
    <w:rsid w:val="7E793D4A"/>
    <w:rsid w:val="7F7944DE"/>
    <w:rsid w:val="7F995ACE"/>
    <w:rsid w:val="7FB90F3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link w:val="7"/>
    <w:qFormat/>
    <w:uiPriority w:val="0"/>
    <w:rPr>
      <w:rFonts w:eastAsia="宋体"/>
      <w:sz w:val="21"/>
      <w:szCs w:val="20"/>
    </w:rPr>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16"/>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customStyle="1" w:styleId="7">
    <w:name w:val=" Char"/>
    <w:basedOn w:val="1"/>
    <w:link w:val="6"/>
    <w:uiPriority w:val="0"/>
    <w:pPr>
      <w:widowControl/>
      <w:spacing w:after="160" w:line="240" w:lineRule="exact"/>
      <w:jc w:val="left"/>
    </w:pPr>
    <w:rPr>
      <w:rFonts w:eastAsia="宋体"/>
      <w:sz w:val="21"/>
      <w:szCs w:val="20"/>
    </w:rPr>
  </w:style>
  <w:style w:type="character" w:styleId="8">
    <w:name w:val="page number"/>
    <w:basedOn w:val="6"/>
    <w:qFormat/>
    <w:uiPriority w:val="0"/>
  </w:style>
  <w:style w:type="character" w:customStyle="1" w:styleId="9">
    <w:name w:val="font41"/>
    <w:qFormat/>
    <w:uiPriority w:val="0"/>
    <w:rPr>
      <w:rFonts w:hint="eastAsia" w:ascii="宋体" w:hAnsi="宋体" w:eastAsia="宋体" w:cs="宋体"/>
      <w:color w:val="000000"/>
      <w:sz w:val="20"/>
      <w:szCs w:val="20"/>
      <w:u w:val="none"/>
    </w:rPr>
  </w:style>
  <w:style w:type="character" w:customStyle="1" w:styleId="10">
    <w:name w:val="页码 New"/>
    <w:basedOn w:val="6"/>
    <w:qFormat/>
    <w:uiPriority w:val="0"/>
  </w:style>
  <w:style w:type="character" w:customStyle="1" w:styleId="11">
    <w:name w:val="页码 New New New New New New"/>
    <w:basedOn w:val="6"/>
    <w:qFormat/>
    <w:uiPriority w:val="0"/>
  </w:style>
  <w:style w:type="character" w:customStyle="1" w:styleId="12">
    <w:name w:val="页码 New New New"/>
    <w:basedOn w:val="6"/>
    <w:qFormat/>
    <w:uiPriority w:val="0"/>
  </w:style>
  <w:style w:type="character" w:customStyle="1" w:styleId="13">
    <w:name w:val="页码 New New New New"/>
    <w:basedOn w:val="6"/>
    <w:qFormat/>
    <w:uiPriority w:val="0"/>
  </w:style>
  <w:style w:type="character" w:customStyle="1" w:styleId="14">
    <w:name w:val="页码 New New"/>
    <w:basedOn w:val="6"/>
    <w:qFormat/>
    <w:uiPriority w:val="0"/>
  </w:style>
  <w:style w:type="character" w:customStyle="1" w:styleId="15">
    <w:name w:val="页码 New New New New New"/>
    <w:basedOn w:val="6"/>
    <w:qFormat/>
    <w:uiPriority w:val="0"/>
  </w:style>
  <w:style w:type="character" w:customStyle="1" w:styleId="16">
    <w:name w:val="批注框文本 字符"/>
    <w:link w:val="2"/>
    <w:qFormat/>
    <w:uiPriority w:val="0"/>
    <w:rPr>
      <w:rFonts w:eastAsia="宋体"/>
      <w:kern w:val="2"/>
      <w:sz w:val="18"/>
      <w:szCs w:val="18"/>
    </w:rPr>
  </w:style>
  <w:style w:type="paragraph" w:customStyle="1" w:styleId="17">
    <w:name w:val="正文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18">
    <w:name w:val="正文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19">
    <w:name w:val="页眉 New New New New New New New New New New New New New New New New New New New New"/>
    <w:basedOn w:val="20"/>
    <w:qFormat/>
    <w:uiPriority w:val="0"/>
    <w:pPr>
      <w:pBdr>
        <w:bottom w:val="single" w:color="auto" w:sz="6" w:space="1"/>
      </w:pBdr>
      <w:tabs>
        <w:tab w:val="center" w:pos="4153"/>
        <w:tab w:val="right" w:pos="8306"/>
      </w:tabs>
      <w:snapToGrid w:val="0"/>
      <w:jc w:val="center"/>
    </w:pPr>
    <w:rPr>
      <w:sz w:val="18"/>
      <w:szCs w:val="18"/>
    </w:rPr>
  </w:style>
  <w:style w:type="paragraph" w:customStyle="1" w:styleId="20">
    <w:name w:val="正文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1">
    <w:name w:val="页眉 New New New New New New New New New New New New New New New New"/>
    <w:basedOn w:val="22"/>
    <w:qFormat/>
    <w:uiPriority w:val="0"/>
    <w:pPr>
      <w:pBdr>
        <w:bottom w:val="single" w:color="auto" w:sz="6" w:space="1"/>
      </w:pBdr>
      <w:tabs>
        <w:tab w:val="center" w:pos="4153"/>
        <w:tab w:val="right" w:pos="8306"/>
      </w:tabs>
      <w:snapToGrid w:val="0"/>
      <w:jc w:val="center"/>
    </w:pPr>
    <w:rPr>
      <w:sz w:val="18"/>
      <w:szCs w:val="18"/>
    </w:rPr>
  </w:style>
  <w:style w:type="paragraph" w:customStyle="1" w:styleId="22">
    <w:name w:val="正文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3">
    <w:name w:val="页脚 New New New New New New New New New New New New New New New New New New New New New New New New"/>
    <w:basedOn w:val="24"/>
    <w:qFormat/>
    <w:uiPriority w:val="0"/>
    <w:pPr>
      <w:tabs>
        <w:tab w:val="center" w:pos="4153"/>
        <w:tab w:val="right" w:pos="8306"/>
      </w:tabs>
      <w:snapToGrid w:val="0"/>
      <w:jc w:val="left"/>
    </w:pPr>
    <w:rPr>
      <w:sz w:val="18"/>
      <w:szCs w:val="18"/>
    </w:rPr>
  </w:style>
  <w:style w:type="paragraph" w:customStyle="1" w:styleId="24">
    <w:name w:val="正文 New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5">
    <w:name w:val="正文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6">
    <w:name w:val="页眉 New New New"/>
    <w:basedOn w:val="27"/>
    <w:qFormat/>
    <w:uiPriority w:val="0"/>
    <w:pPr>
      <w:pBdr>
        <w:bottom w:val="single" w:color="auto" w:sz="6" w:space="1"/>
      </w:pBdr>
      <w:tabs>
        <w:tab w:val="center" w:pos="4153"/>
        <w:tab w:val="right" w:pos="8306"/>
      </w:tabs>
      <w:snapToGrid w:val="0"/>
      <w:jc w:val="center"/>
    </w:pPr>
    <w:rPr>
      <w:sz w:val="18"/>
      <w:szCs w:val="18"/>
    </w:rPr>
  </w:style>
  <w:style w:type="paragraph" w:customStyle="1" w:styleId="27">
    <w:name w:val="正文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28">
    <w:name w:val="页脚 New New New New New New New New New New New New New New New New New New New New New New New New New New"/>
    <w:basedOn w:val="29"/>
    <w:qFormat/>
    <w:uiPriority w:val="0"/>
    <w:pPr>
      <w:tabs>
        <w:tab w:val="center" w:pos="4153"/>
        <w:tab w:val="right" w:pos="8306"/>
      </w:tabs>
      <w:snapToGrid w:val="0"/>
      <w:jc w:val="left"/>
    </w:pPr>
    <w:rPr>
      <w:sz w:val="18"/>
      <w:szCs w:val="18"/>
    </w:rPr>
  </w:style>
  <w:style w:type="paragraph" w:customStyle="1" w:styleId="29">
    <w:name w:val="正文 New New New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0">
    <w:name w:val="页脚 New New New New New New New New New New New New New New New New New New New New New New"/>
    <w:basedOn w:val="18"/>
    <w:qFormat/>
    <w:uiPriority w:val="0"/>
    <w:pPr>
      <w:tabs>
        <w:tab w:val="center" w:pos="4153"/>
        <w:tab w:val="right" w:pos="8306"/>
      </w:tabs>
      <w:snapToGrid w:val="0"/>
      <w:jc w:val="left"/>
    </w:pPr>
    <w:rPr>
      <w:sz w:val="18"/>
      <w:szCs w:val="18"/>
    </w:rPr>
  </w:style>
  <w:style w:type="paragraph" w:customStyle="1" w:styleId="31">
    <w:name w:val="页脚 New New New New New New"/>
    <w:basedOn w:val="32"/>
    <w:qFormat/>
    <w:uiPriority w:val="0"/>
    <w:pPr>
      <w:tabs>
        <w:tab w:val="center" w:pos="4153"/>
        <w:tab w:val="right" w:pos="8306"/>
      </w:tabs>
      <w:snapToGrid w:val="0"/>
      <w:jc w:val="left"/>
    </w:pPr>
    <w:rPr>
      <w:sz w:val="18"/>
      <w:szCs w:val="18"/>
    </w:rPr>
  </w:style>
  <w:style w:type="paragraph" w:customStyle="1" w:styleId="32">
    <w:name w:val="正文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3">
    <w:name w:val="页脚 New New New New"/>
    <w:basedOn w:val="34"/>
    <w:qFormat/>
    <w:uiPriority w:val="0"/>
    <w:pPr>
      <w:tabs>
        <w:tab w:val="center" w:pos="4153"/>
        <w:tab w:val="right" w:pos="8306"/>
      </w:tabs>
      <w:snapToGrid w:val="0"/>
      <w:jc w:val="left"/>
    </w:pPr>
    <w:rPr>
      <w:rFonts w:eastAsia="仿宋_GB2312"/>
      <w:kern w:val="2"/>
      <w:sz w:val="18"/>
    </w:rPr>
  </w:style>
  <w:style w:type="paragraph" w:customStyle="1" w:styleId="34">
    <w:name w:val="正文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5">
    <w:name w:val="页眉 New New New New New New New New New New New New New New New New New New New New New New New New"/>
    <w:basedOn w:val="24"/>
    <w:uiPriority w:val="0"/>
    <w:pPr>
      <w:pBdr>
        <w:bottom w:val="single" w:color="auto" w:sz="6" w:space="1"/>
      </w:pBdr>
      <w:tabs>
        <w:tab w:val="center" w:pos="4153"/>
        <w:tab w:val="right" w:pos="8306"/>
      </w:tabs>
      <w:snapToGrid w:val="0"/>
      <w:jc w:val="center"/>
    </w:pPr>
    <w:rPr>
      <w:sz w:val="18"/>
      <w:szCs w:val="18"/>
    </w:rPr>
  </w:style>
  <w:style w:type="paragraph" w:customStyle="1" w:styleId="36">
    <w:name w:val="页脚 New New New New New New New New New New New New"/>
    <w:basedOn w:val="37"/>
    <w:qFormat/>
    <w:uiPriority w:val="0"/>
    <w:pPr>
      <w:tabs>
        <w:tab w:val="center" w:pos="4153"/>
        <w:tab w:val="right" w:pos="8306"/>
      </w:tabs>
      <w:snapToGrid w:val="0"/>
      <w:jc w:val="left"/>
    </w:pPr>
    <w:rPr>
      <w:sz w:val="18"/>
      <w:szCs w:val="18"/>
    </w:rPr>
  </w:style>
  <w:style w:type="paragraph" w:customStyle="1" w:styleId="37">
    <w:name w:val="正文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8">
    <w:name w:val="页眉 New New New New New New New New New New New New New New New New New New"/>
    <w:basedOn w:val="39"/>
    <w:qFormat/>
    <w:uiPriority w:val="0"/>
    <w:pPr>
      <w:pBdr>
        <w:bottom w:val="single" w:color="auto" w:sz="6" w:space="1"/>
      </w:pBdr>
      <w:tabs>
        <w:tab w:val="center" w:pos="4153"/>
        <w:tab w:val="right" w:pos="8306"/>
      </w:tabs>
      <w:snapToGrid w:val="0"/>
      <w:jc w:val="center"/>
    </w:pPr>
    <w:rPr>
      <w:sz w:val="18"/>
      <w:szCs w:val="18"/>
    </w:rPr>
  </w:style>
  <w:style w:type="paragraph" w:customStyle="1" w:styleId="39">
    <w:name w:val="正文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0">
    <w:name w:val="正文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1">
    <w:name w:val="页脚 New New New New New"/>
    <w:basedOn w:val="42"/>
    <w:qFormat/>
    <w:uiPriority w:val="0"/>
    <w:pPr>
      <w:tabs>
        <w:tab w:val="center" w:pos="4153"/>
        <w:tab w:val="right" w:pos="8306"/>
      </w:tabs>
      <w:snapToGrid w:val="0"/>
      <w:jc w:val="left"/>
    </w:pPr>
    <w:rPr>
      <w:sz w:val="18"/>
      <w:szCs w:val="18"/>
    </w:rPr>
  </w:style>
  <w:style w:type="paragraph" w:customStyle="1" w:styleId="42">
    <w:name w:val="正文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3">
    <w:name w:val="页眉 New New New New New New New New"/>
    <w:basedOn w:val="25"/>
    <w:qFormat/>
    <w:uiPriority w:val="0"/>
    <w:pPr>
      <w:pBdr>
        <w:bottom w:val="single" w:color="auto" w:sz="6" w:space="1"/>
      </w:pBdr>
      <w:tabs>
        <w:tab w:val="center" w:pos="4153"/>
        <w:tab w:val="right" w:pos="8306"/>
      </w:tabs>
      <w:snapToGrid w:val="0"/>
      <w:jc w:val="center"/>
    </w:pPr>
    <w:rPr>
      <w:sz w:val="18"/>
      <w:szCs w:val="18"/>
    </w:rPr>
  </w:style>
  <w:style w:type="paragraph" w:customStyle="1" w:styleId="44">
    <w:name w:val="页眉 New New New New New New New New New New New New New New New"/>
    <w:basedOn w:val="17"/>
    <w:qFormat/>
    <w:uiPriority w:val="0"/>
    <w:pPr>
      <w:pBdr>
        <w:bottom w:val="single" w:color="auto" w:sz="6" w:space="1"/>
      </w:pBdr>
      <w:tabs>
        <w:tab w:val="center" w:pos="4153"/>
        <w:tab w:val="right" w:pos="8306"/>
      </w:tabs>
      <w:snapToGrid w:val="0"/>
      <w:jc w:val="center"/>
    </w:pPr>
    <w:rPr>
      <w:sz w:val="18"/>
      <w:szCs w:val="18"/>
    </w:rPr>
  </w:style>
  <w:style w:type="paragraph" w:customStyle="1" w:styleId="45">
    <w:name w:val="页眉 New New New New New New New New New New New New New"/>
    <w:basedOn w:val="46"/>
    <w:qFormat/>
    <w:uiPriority w:val="0"/>
    <w:pPr>
      <w:pBdr>
        <w:bottom w:val="single" w:color="auto" w:sz="6" w:space="1"/>
      </w:pBdr>
      <w:tabs>
        <w:tab w:val="center" w:pos="4153"/>
        <w:tab w:val="right" w:pos="8306"/>
      </w:tabs>
      <w:snapToGrid w:val="0"/>
      <w:jc w:val="center"/>
    </w:pPr>
    <w:rPr>
      <w:sz w:val="18"/>
      <w:szCs w:val="18"/>
    </w:rPr>
  </w:style>
  <w:style w:type="paragraph" w:customStyle="1" w:styleId="46">
    <w:name w:val="正文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7">
    <w:name w:val="页脚 New New New New New New New New New New"/>
    <w:basedOn w:val="48"/>
    <w:qFormat/>
    <w:uiPriority w:val="0"/>
    <w:pPr>
      <w:tabs>
        <w:tab w:val="center" w:pos="4153"/>
        <w:tab w:val="right" w:pos="8306"/>
      </w:tabs>
      <w:snapToGrid w:val="0"/>
      <w:jc w:val="left"/>
    </w:pPr>
    <w:rPr>
      <w:sz w:val="18"/>
      <w:szCs w:val="18"/>
    </w:rPr>
  </w:style>
  <w:style w:type="paragraph" w:customStyle="1" w:styleId="48">
    <w:name w:val="正文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9">
    <w:name w:val="正文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50">
    <w:name w:val="页脚 New New New New New New New New New New New New New New New New New New New New New"/>
    <w:basedOn w:val="51"/>
    <w:qFormat/>
    <w:uiPriority w:val="0"/>
    <w:pPr>
      <w:tabs>
        <w:tab w:val="center" w:pos="4153"/>
        <w:tab w:val="right" w:pos="8306"/>
      </w:tabs>
      <w:snapToGrid w:val="0"/>
      <w:jc w:val="left"/>
    </w:pPr>
    <w:rPr>
      <w:sz w:val="18"/>
      <w:szCs w:val="18"/>
    </w:rPr>
  </w:style>
  <w:style w:type="paragraph" w:customStyle="1" w:styleId="51">
    <w:name w:val="正文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2">
    <w:name w:val="页脚 New New New New New New New New New"/>
    <w:basedOn w:val="53"/>
    <w:uiPriority w:val="0"/>
    <w:pPr>
      <w:tabs>
        <w:tab w:val="center" w:pos="4153"/>
        <w:tab w:val="right" w:pos="8306"/>
      </w:tabs>
      <w:snapToGrid w:val="0"/>
      <w:jc w:val="left"/>
    </w:pPr>
    <w:rPr>
      <w:sz w:val="18"/>
      <w:szCs w:val="18"/>
    </w:rPr>
  </w:style>
  <w:style w:type="paragraph" w:customStyle="1" w:styleId="53">
    <w:name w:val="正文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4">
    <w:name w:val="页脚 New New New New New New New New New New New New New New New New"/>
    <w:basedOn w:val="22"/>
    <w:qFormat/>
    <w:uiPriority w:val="0"/>
    <w:pPr>
      <w:tabs>
        <w:tab w:val="center" w:pos="4153"/>
        <w:tab w:val="right" w:pos="8306"/>
      </w:tabs>
      <w:snapToGrid w:val="0"/>
      <w:jc w:val="left"/>
    </w:pPr>
    <w:rPr>
      <w:sz w:val="18"/>
      <w:szCs w:val="18"/>
    </w:rPr>
  </w:style>
  <w:style w:type="paragraph" w:customStyle="1" w:styleId="55">
    <w:name w:val="正文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56">
    <w:name w:val="页眉 New New New New New New New New New New"/>
    <w:basedOn w:val="48"/>
    <w:qFormat/>
    <w:uiPriority w:val="0"/>
    <w:pPr>
      <w:pBdr>
        <w:bottom w:val="single" w:color="auto" w:sz="6" w:space="1"/>
      </w:pBdr>
      <w:tabs>
        <w:tab w:val="center" w:pos="4153"/>
        <w:tab w:val="right" w:pos="8306"/>
      </w:tabs>
      <w:snapToGrid w:val="0"/>
      <w:jc w:val="center"/>
    </w:pPr>
    <w:rPr>
      <w:sz w:val="18"/>
      <w:szCs w:val="18"/>
    </w:rPr>
  </w:style>
  <w:style w:type="paragraph" w:customStyle="1" w:styleId="57">
    <w:name w:val="页脚 New New New New New New New New New New New New New New New New New New New New New New New"/>
    <w:basedOn w:val="58"/>
    <w:uiPriority w:val="0"/>
    <w:pPr>
      <w:tabs>
        <w:tab w:val="center" w:pos="4153"/>
        <w:tab w:val="right" w:pos="8306"/>
      </w:tabs>
      <w:snapToGrid w:val="0"/>
      <w:jc w:val="left"/>
    </w:pPr>
    <w:rPr>
      <w:sz w:val="18"/>
      <w:szCs w:val="18"/>
    </w:rPr>
  </w:style>
  <w:style w:type="paragraph" w:customStyle="1" w:styleId="58">
    <w:name w:val="正文 New New New New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9">
    <w:name w:val="页眉 New"/>
    <w:basedOn w:val="55"/>
    <w:uiPriority w:val="0"/>
    <w:pPr>
      <w:pBdr>
        <w:bottom w:val="single" w:color="auto" w:sz="6" w:space="1"/>
      </w:pBdr>
      <w:tabs>
        <w:tab w:val="center" w:pos="4153"/>
        <w:tab w:val="right" w:pos="8306"/>
      </w:tabs>
      <w:snapToGrid w:val="0"/>
      <w:jc w:val="center"/>
    </w:pPr>
    <w:rPr>
      <w:sz w:val="18"/>
      <w:szCs w:val="18"/>
    </w:rPr>
  </w:style>
  <w:style w:type="paragraph" w:customStyle="1" w:styleId="60">
    <w:name w:val="页脚 New New New New New New New New New New New New New New New New New New"/>
    <w:basedOn w:val="39"/>
    <w:qFormat/>
    <w:uiPriority w:val="0"/>
    <w:pPr>
      <w:tabs>
        <w:tab w:val="center" w:pos="4153"/>
        <w:tab w:val="right" w:pos="8306"/>
      </w:tabs>
      <w:snapToGrid w:val="0"/>
      <w:jc w:val="left"/>
    </w:pPr>
    <w:rPr>
      <w:sz w:val="18"/>
      <w:szCs w:val="18"/>
    </w:rPr>
  </w:style>
  <w:style w:type="paragraph" w:customStyle="1" w:styleId="61">
    <w:name w:val="p0"/>
    <w:basedOn w:val="34"/>
    <w:qFormat/>
    <w:uiPriority w:val="0"/>
    <w:pPr>
      <w:widowControl/>
    </w:pPr>
    <w:rPr>
      <w:rFonts w:eastAsia="宋体"/>
      <w:kern w:val="0"/>
      <w:szCs w:val="32"/>
    </w:rPr>
  </w:style>
  <w:style w:type="paragraph" w:customStyle="1" w:styleId="62">
    <w:name w:val="页眉 New New New New New New New New New New New New New New New New New New New New New New New"/>
    <w:basedOn w:val="58"/>
    <w:qFormat/>
    <w:uiPriority w:val="0"/>
    <w:pPr>
      <w:pBdr>
        <w:bottom w:val="single" w:color="auto" w:sz="6" w:space="1"/>
      </w:pBdr>
      <w:tabs>
        <w:tab w:val="center" w:pos="4153"/>
        <w:tab w:val="right" w:pos="8306"/>
      </w:tabs>
      <w:snapToGrid w:val="0"/>
      <w:jc w:val="center"/>
    </w:pPr>
    <w:rPr>
      <w:sz w:val="18"/>
      <w:szCs w:val="18"/>
    </w:rPr>
  </w:style>
  <w:style w:type="paragraph" w:customStyle="1" w:styleId="63">
    <w:name w:val="页眉 New New New New New New New New New New New New New New New New New New New New New New New New New New"/>
    <w:basedOn w:val="29"/>
    <w:qFormat/>
    <w:uiPriority w:val="0"/>
    <w:pPr>
      <w:pBdr>
        <w:bottom w:val="single" w:color="auto" w:sz="6" w:space="1"/>
      </w:pBdr>
      <w:tabs>
        <w:tab w:val="center" w:pos="4153"/>
        <w:tab w:val="right" w:pos="8306"/>
      </w:tabs>
      <w:snapToGrid w:val="0"/>
      <w:jc w:val="center"/>
    </w:pPr>
    <w:rPr>
      <w:sz w:val="18"/>
      <w:szCs w:val="18"/>
    </w:rPr>
  </w:style>
  <w:style w:type="paragraph" w:customStyle="1" w:styleId="64">
    <w:name w:val="页眉 New New New New New New New New New New New New"/>
    <w:basedOn w:val="37"/>
    <w:qFormat/>
    <w:uiPriority w:val="0"/>
    <w:pPr>
      <w:pBdr>
        <w:bottom w:val="single" w:color="auto" w:sz="6" w:space="1"/>
      </w:pBdr>
      <w:tabs>
        <w:tab w:val="center" w:pos="4153"/>
        <w:tab w:val="right" w:pos="8306"/>
      </w:tabs>
      <w:snapToGrid w:val="0"/>
      <w:jc w:val="center"/>
    </w:pPr>
    <w:rPr>
      <w:sz w:val="18"/>
      <w:szCs w:val="18"/>
    </w:rPr>
  </w:style>
  <w:style w:type="paragraph" w:customStyle="1" w:styleId="65">
    <w:name w:val="页眉 New New New New New"/>
    <w:basedOn w:val="42"/>
    <w:qFormat/>
    <w:uiPriority w:val="0"/>
    <w:pPr>
      <w:pBdr>
        <w:bottom w:val="single" w:color="auto" w:sz="6" w:space="1"/>
      </w:pBdr>
      <w:tabs>
        <w:tab w:val="center" w:pos="4153"/>
        <w:tab w:val="right" w:pos="8306"/>
      </w:tabs>
      <w:snapToGrid w:val="0"/>
      <w:jc w:val="center"/>
    </w:pPr>
    <w:rPr>
      <w:sz w:val="18"/>
      <w:szCs w:val="18"/>
    </w:rPr>
  </w:style>
  <w:style w:type="paragraph" w:customStyle="1" w:styleId="66">
    <w:name w:val="页眉 New New New New New New New"/>
    <w:basedOn w:val="67"/>
    <w:qFormat/>
    <w:uiPriority w:val="0"/>
    <w:pPr>
      <w:pBdr>
        <w:bottom w:val="single" w:color="auto" w:sz="6" w:space="1"/>
      </w:pBdr>
      <w:tabs>
        <w:tab w:val="center" w:pos="4153"/>
        <w:tab w:val="right" w:pos="8306"/>
      </w:tabs>
      <w:snapToGrid w:val="0"/>
      <w:jc w:val="center"/>
    </w:pPr>
    <w:rPr>
      <w:sz w:val="18"/>
      <w:szCs w:val="18"/>
    </w:rPr>
  </w:style>
  <w:style w:type="paragraph" w:customStyle="1" w:styleId="67">
    <w:name w:val="正文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8">
    <w:name w:val="页眉 New New New New"/>
    <w:basedOn w:val="34"/>
    <w:qFormat/>
    <w:uiPriority w:val="0"/>
    <w:pPr>
      <w:pBdr>
        <w:bottom w:val="single" w:color="auto" w:sz="6" w:space="1"/>
      </w:pBdr>
      <w:tabs>
        <w:tab w:val="center" w:pos="4153"/>
        <w:tab w:val="right" w:pos="8306"/>
      </w:tabs>
      <w:snapToGrid w:val="0"/>
      <w:jc w:val="center"/>
    </w:pPr>
    <w:rPr>
      <w:sz w:val="18"/>
      <w:szCs w:val="18"/>
    </w:rPr>
  </w:style>
  <w:style w:type="paragraph" w:customStyle="1" w:styleId="69">
    <w:name w:val="页脚 New New New New New New New New New New New New New New New New New"/>
    <w:basedOn w:val="70"/>
    <w:qFormat/>
    <w:uiPriority w:val="0"/>
    <w:pPr>
      <w:tabs>
        <w:tab w:val="center" w:pos="4153"/>
        <w:tab w:val="right" w:pos="8306"/>
      </w:tabs>
      <w:snapToGrid w:val="0"/>
      <w:jc w:val="left"/>
    </w:pPr>
    <w:rPr>
      <w:sz w:val="18"/>
      <w:szCs w:val="18"/>
    </w:rPr>
  </w:style>
  <w:style w:type="paragraph" w:customStyle="1" w:styleId="70">
    <w:name w:val="正文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71">
    <w:name w:val="页脚 New New New New New New New New New New New New New New"/>
    <w:basedOn w:val="72"/>
    <w:qFormat/>
    <w:uiPriority w:val="0"/>
    <w:pPr>
      <w:tabs>
        <w:tab w:val="center" w:pos="4153"/>
        <w:tab w:val="right" w:pos="8306"/>
      </w:tabs>
      <w:snapToGrid w:val="0"/>
      <w:jc w:val="left"/>
    </w:pPr>
    <w:rPr>
      <w:rFonts w:eastAsia="仿宋_GB2312"/>
      <w:kern w:val="2"/>
      <w:sz w:val="18"/>
    </w:rPr>
  </w:style>
  <w:style w:type="paragraph" w:customStyle="1" w:styleId="72">
    <w:name w:val="正文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73">
    <w:name w:val="页脚 New New New New New New New New"/>
    <w:basedOn w:val="25"/>
    <w:uiPriority w:val="0"/>
    <w:pPr>
      <w:tabs>
        <w:tab w:val="center" w:pos="4153"/>
        <w:tab w:val="right" w:pos="8306"/>
      </w:tabs>
      <w:snapToGrid w:val="0"/>
      <w:jc w:val="left"/>
    </w:pPr>
    <w:rPr>
      <w:sz w:val="18"/>
      <w:szCs w:val="18"/>
    </w:rPr>
  </w:style>
  <w:style w:type="paragraph" w:customStyle="1" w:styleId="74">
    <w:name w:val="正文 New New New New New New New New New New New New New New New New New New New"/>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75">
    <w:name w:val="页眉 New New New New New New New New New New New New New New New New New New New New New"/>
    <w:basedOn w:val="51"/>
    <w:qFormat/>
    <w:uiPriority w:val="0"/>
    <w:pPr>
      <w:pBdr>
        <w:bottom w:val="single" w:color="auto" w:sz="6" w:space="1"/>
      </w:pBdr>
      <w:tabs>
        <w:tab w:val="center" w:pos="4153"/>
        <w:tab w:val="right" w:pos="8306"/>
      </w:tabs>
      <w:snapToGrid w:val="0"/>
      <w:jc w:val="center"/>
    </w:pPr>
    <w:rPr>
      <w:sz w:val="18"/>
      <w:szCs w:val="18"/>
    </w:rPr>
  </w:style>
  <w:style w:type="paragraph" w:customStyle="1" w:styleId="76">
    <w:name w:val="页脚 New New New New New New New New New New New"/>
    <w:basedOn w:val="40"/>
    <w:qFormat/>
    <w:uiPriority w:val="0"/>
    <w:pPr>
      <w:tabs>
        <w:tab w:val="center" w:pos="4153"/>
        <w:tab w:val="right" w:pos="8306"/>
      </w:tabs>
      <w:snapToGrid w:val="0"/>
      <w:jc w:val="left"/>
    </w:pPr>
    <w:rPr>
      <w:sz w:val="18"/>
      <w:szCs w:val="18"/>
    </w:rPr>
  </w:style>
  <w:style w:type="paragraph" w:customStyle="1" w:styleId="77">
    <w:name w:val="页脚 New New New New New New New New New New New New New New New New New New New New"/>
    <w:basedOn w:val="20"/>
    <w:qFormat/>
    <w:uiPriority w:val="0"/>
    <w:pPr>
      <w:tabs>
        <w:tab w:val="center" w:pos="4153"/>
        <w:tab w:val="right" w:pos="8306"/>
      </w:tabs>
      <w:snapToGrid w:val="0"/>
      <w:jc w:val="left"/>
    </w:pPr>
    <w:rPr>
      <w:sz w:val="18"/>
      <w:szCs w:val="18"/>
    </w:rPr>
  </w:style>
  <w:style w:type="paragraph" w:customStyle="1" w:styleId="78">
    <w:name w:val="页眉 New New New New New New New New New"/>
    <w:basedOn w:val="53"/>
    <w:qFormat/>
    <w:uiPriority w:val="0"/>
    <w:pPr>
      <w:pBdr>
        <w:bottom w:val="single" w:color="auto" w:sz="6" w:space="1"/>
      </w:pBdr>
      <w:tabs>
        <w:tab w:val="center" w:pos="4153"/>
        <w:tab w:val="right" w:pos="8306"/>
      </w:tabs>
      <w:snapToGrid w:val="0"/>
      <w:jc w:val="center"/>
    </w:pPr>
    <w:rPr>
      <w:sz w:val="18"/>
      <w:szCs w:val="18"/>
    </w:rPr>
  </w:style>
  <w:style w:type="paragraph" w:customStyle="1" w:styleId="79">
    <w:name w:val="页眉 New New"/>
    <w:basedOn w:val="49"/>
    <w:uiPriority w:val="0"/>
    <w:pPr>
      <w:pBdr>
        <w:bottom w:val="single" w:color="auto" w:sz="6" w:space="1"/>
      </w:pBdr>
      <w:tabs>
        <w:tab w:val="center" w:pos="4153"/>
        <w:tab w:val="right" w:pos="8306"/>
      </w:tabs>
      <w:snapToGrid w:val="0"/>
      <w:jc w:val="center"/>
    </w:pPr>
    <w:rPr>
      <w:sz w:val="18"/>
      <w:szCs w:val="18"/>
    </w:rPr>
  </w:style>
  <w:style w:type="paragraph" w:customStyle="1" w:styleId="80">
    <w:name w:val="页眉 New New New New New New New New New New New New New New New New New New New New New New New New New"/>
    <w:basedOn w:val="81"/>
    <w:uiPriority w:val="0"/>
    <w:pPr>
      <w:pBdr>
        <w:bottom w:val="single" w:color="auto" w:sz="6" w:space="1"/>
      </w:pBdr>
      <w:tabs>
        <w:tab w:val="center" w:pos="4153"/>
        <w:tab w:val="right" w:pos="8306"/>
      </w:tabs>
      <w:snapToGrid w:val="0"/>
      <w:jc w:val="center"/>
    </w:pPr>
    <w:rPr>
      <w:sz w:val="18"/>
      <w:szCs w:val="18"/>
    </w:rPr>
  </w:style>
  <w:style w:type="paragraph" w:customStyle="1" w:styleId="81">
    <w:name w:val="正文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82">
    <w:name w:val="页脚 New New New"/>
    <w:basedOn w:val="27"/>
    <w:uiPriority w:val="0"/>
    <w:pPr>
      <w:tabs>
        <w:tab w:val="center" w:pos="4153"/>
        <w:tab w:val="right" w:pos="8306"/>
      </w:tabs>
      <w:snapToGrid w:val="0"/>
      <w:jc w:val="left"/>
    </w:pPr>
    <w:rPr>
      <w:rFonts w:eastAsia="仿宋_GB2312"/>
      <w:kern w:val="2"/>
      <w:sz w:val="18"/>
    </w:rPr>
  </w:style>
  <w:style w:type="paragraph" w:customStyle="1" w:styleId="83">
    <w:name w:val="页脚 New New New New New New New New New New New New New New New New New New New"/>
    <w:basedOn w:val="74"/>
    <w:qFormat/>
    <w:uiPriority w:val="0"/>
    <w:pPr>
      <w:tabs>
        <w:tab w:val="center" w:pos="4153"/>
        <w:tab w:val="right" w:pos="8306"/>
      </w:tabs>
      <w:snapToGrid w:val="0"/>
      <w:jc w:val="left"/>
    </w:pPr>
    <w:rPr>
      <w:sz w:val="18"/>
      <w:szCs w:val="18"/>
    </w:rPr>
  </w:style>
  <w:style w:type="paragraph" w:customStyle="1" w:styleId="84">
    <w:name w:val="页眉 New New New New New New New New New New New New New New New New New New New New New New"/>
    <w:basedOn w:val="18"/>
    <w:qFormat/>
    <w:uiPriority w:val="0"/>
    <w:pPr>
      <w:pBdr>
        <w:bottom w:val="single" w:color="auto" w:sz="6" w:space="1"/>
      </w:pBdr>
      <w:tabs>
        <w:tab w:val="center" w:pos="4153"/>
        <w:tab w:val="right" w:pos="8306"/>
      </w:tabs>
      <w:snapToGrid w:val="0"/>
      <w:jc w:val="center"/>
    </w:pPr>
    <w:rPr>
      <w:sz w:val="18"/>
      <w:szCs w:val="18"/>
    </w:rPr>
  </w:style>
  <w:style w:type="paragraph" w:customStyle="1" w:styleId="85">
    <w:name w:val="页脚 New New New New New New New New New New New New New New New New New New New New New New New New New"/>
    <w:basedOn w:val="81"/>
    <w:uiPriority w:val="0"/>
    <w:pPr>
      <w:tabs>
        <w:tab w:val="center" w:pos="4153"/>
        <w:tab w:val="right" w:pos="8306"/>
      </w:tabs>
      <w:snapToGrid w:val="0"/>
      <w:jc w:val="left"/>
    </w:pPr>
    <w:rPr>
      <w:rFonts w:eastAsia="仿宋_GB2312"/>
      <w:kern w:val="2"/>
      <w:sz w:val="18"/>
    </w:rPr>
  </w:style>
  <w:style w:type="paragraph" w:customStyle="1" w:styleId="86">
    <w:name w:val="页眉 New New New New New New New New New New New"/>
    <w:basedOn w:val="40"/>
    <w:qFormat/>
    <w:uiPriority w:val="0"/>
    <w:pPr>
      <w:pBdr>
        <w:bottom w:val="single" w:color="auto" w:sz="6" w:space="1"/>
      </w:pBdr>
      <w:tabs>
        <w:tab w:val="center" w:pos="4153"/>
        <w:tab w:val="right" w:pos="8306"/>
      </w:tabs>
      <w:snapToGrid w:val="0"/>
      <w:jc w:val="center"/>
    </w:pPr>
    <w:rPr>
      <w:sz w:val="18"/>
      <w:szCs w:val="18"/>
    </w:rPr>
  </w:style>
  <w:style w:type="paragraph" w:customStyle="1" w:styleId="87">
    <w:name w:val="页眉 New New New New New New New New New New New New New New"/>
    <w:basedOn w:val="72"/>
    <w:uiPriority w:val="0"/>
    <w:pPr>
      <w:pBdr>
        <w:bottom w:val="single" w:color="auto" w:sz="6" w:space="1"/>
      </w:pBdr>
      <w:tabs>
        <w:tab w:val="center" w:pos="4153"/>
        <w:tab w:val="right" w:pos="8306"/>
      </w:tabs>
      <w:snapToGrid w:val="0"/>
      <w:jc w:val="center"/>
    </w:pPr>
    <w:rPr>
      <w:sz w:val="18"/>
      <w:szCs w:val="18"/>
    </w:rPr>
  </w:style>
  <w:style w:type="paragraph" w:customStyle="1" w:styleId="88">
    <w:name w:val="页眉 New New New New New New New New New New New New New New New New New New New"/>
    <w:basedOn w:val="74"/>
    <w:uiPriority w:val="0"/>
    <w:pPr>
      <w:pBdr>
        <w:bottom w:val="single" w:color="auto" w:sz="6" w:space="1"/>
      </w:pBdr>
      <w:tabs>
        <w:tab w:val="center" w:pos="4153"/>
        <w:tab w:val="right" w:pos="8306"/>
      </w:tabs>
      <w:snapToGrid w:val="0"/>
      <w:jc w:val="center"/>
    </w:pPr>
    <w:rPr>
      <w:sz w:val="18"/>
      <w:szCs w:val="18"/>
    </w:rPr>
  </w:style>
  <w:style w:type="paragraph" w:customStyle="1" w:styleId="89">
    <w:name w:val="页眉 New New New New New New New New New New New New New New New New New"/>
    <w:basedOn w:val="70"/>
    <w:uiPriority w:val="0"/>
    <w:pPr>
      <w:pBdr>
        <w:bottom w:val="single" w:color="auto" w:sz="6" w:space="1"/>
      </w:pBdr>
      <w:tabs>
        <w:tab w:val="center" w:pos="4153"/>
        <w:tab w:val="right" w:pos="8306"/>
      </w:tabs>
      <w:snapToGrid w:val="0"/>
      <w:jc w:val="center"/>
    </w:pPr>
    <w:rPr>
      <w:sz w:val="18"/>
      <w:szCs w:val="18"/>
    </w:rPr>
  </w:style>
  <w:style w:type="paragraph" w:customStyle="1" w:styleId="90">
    <w:name w:val="页脚 New New New New New New New New New New New New New New New"/>
    <w:basedOn w:val="17"/>
    <w:uiPriority w:val="0"/>
    <w:pPr>
      <w:tabs>
        <w:tab w:val="center" w:pos="4153"/>
        <w:tab w:val="right" w:pos="8306"/>
      </w:tabs>
      <w:snapToGrid w:val="0"/>
      <w:jc w:val="left"/>
    </w:pPr>
    <w:rPr>
      <w:sz w:val="18"/>
      <w:szCs w:val="18"/>
    </w:rPr>
  </w:style>
  <w:style w:type="paragraph" w:customStyle="1" w:styleId="91">
    <w:name w:val="页眉 New New New New New New"/>
    <w:basedOn w:val="32"/>
    <w:uiPriority w:val="0"/>
    <w:pPr>
      <w:pBdr>
        <w:bottom w:val="single" w:color="auto" w:sz="6" w:space="1"/>
      </w:pBdr>
      <w:tabs>
        <w:tab w:val="center" w:pos="4153"/>
        <w:tab w:val="right" w:pos="8306"/>
      </w:tabs>
      <w:snapToGrid w:val="0"/>
      <w:jc w:val="center"/>
    </w:pPr>
    <w:rPr>
      <w:sz w:val="18"/>
      <w:szCs w:val="18"/>
    </w:rPr>
  </w:style>
  <w:style w:type="paragraph" w:customStyle="1" w:styleId="92">
    <w:name w:val="页脚 New New"/>
    <w:basedOn w:val="49"/>
    <w:uiPriority w:val="0"/>
    <w:pPr>
      <w:tabs>
        <w:tab w:val="center" w:pos="4153"/>
        <w:tab w:val="right" w:pos="8306"/>
      </w:tabs>
      <w:snapToGrid w:val="0"/>
      <w:jc w:val="left"/>
    </w:pPr>
    <w:rPr>
      <w:rFonts w:eastAsia="仿宋_GB2312"/>
      <w:kern w:val="2"/>
      <w:sz w:val="18"/>
    </w:rPr>
  </w:style>
  <w:style w:type="paragraph" w:customStyle="1" w:styleId="93">
    <w:name w:val="页脚 New"/>
    <w:basedOn w:val="55"/>
    <w:uiPriority w:val="0"/>
    <w:pPr>
      <w:tabs>
        <w:tab w:val="center" w:pos="4153"/>
        <w:tab w:val="right" w:pos="8306"/>
      </w:tabs>
      <w:snapToGrid w:val="0"/>
      <w:jc w:val="left"/>
    </w:pPr>
    <w:rPr>
      <w:rFonts w:eastAsia="仿宋_GB2312"/>
      <w:kern w:val="2"/>
      <w:sz w:val="18"/>
    </w:rPr>
  </w:style>
  <w:style w:type="paragraph" w:customStyle="1" w:styleId="94">
    <w:name w:val="页脚 New New New New New New New"/>
    <w:basedOn w:val="67"/>
    <w:uiPriority w:val="0"/>
    <w:pPr>
      <w:tabs>
        <w:tab w:val="center" w:pos="4153"/>
        <w:tab w:val="right" w:pos="8306"/>
      </w:tabs>
      <w:snapToGrid w:val="0"/>
      <w:jc w:val="left"/>
    </w:pPr>
    <w:rPr>
      <w:sz w:val="18"/>
      <w:szCs w:val="18"/>
    </w:rPr>
  </w:style>
  <w:style w:type="paragraph" w:customStyle="1" w:styleId="95">
    <w:name w:val="页脚 New New New New New New New New New New New New New"/>
    <w:basedOn w:val="46"/>
    <w:qFormat/>
    <w:uiPriority w:val="0"/>
    <w:pPr>
      <w:tabs>
        <w:tab w:val="center" w:pos="4153"/>
        <w:tab w:val="right" w:pos="8306"/>
      </w:tabs>
      <w:snapToGrid w:val="0"/>
      <w:jc w:val="left"/>
    </w:pPr>
    <w:rPr>
      <w:sz w:val="18"/>
      <w:szCs w:val="18"/>
    </w:rPr>
  </w:style>
  <w:style w:type="character" w:customStyle="1" w:styleId="96">
    <w:name w:val="font31"/>
    <w:basedOn w:val="6"/>
    <w:uiPriority w:val="0"/>
    <w:rPr>
      <w:rFonts w:hint="eastAsia" w:ascii="宋体" w:hAnsi="宋体" w:eastAsia="宋体" w:cs="宋体"/>
      <w:color w:val="000000"/>
      <w:sz w:val="20"/>
      <w:szCs w:val="20"/>
      <w:u w:val="none"/>
    </w:rPr>
  </w:style>
  <w:style w:type="character" w:customStyle="1" w:styleId="97">
    <w:name w:val="font01"/>
    <w:basedOn w:val="6"/>
    <w:qFormat/>
    <w:uiPriority w:val="0"/>
    <w:rPr>
      <w:rFonts w:hint="eastAsia" w:ascii="宋体" w:hAnsi="宋体" w:eastAsia="宋体" w:cs="宋体"/>
      <w:color w:val="000000"/>
      <w:sz w:val="22"/>
      <w:szCs w:val="22"/>
      <w:u w:val="none"/>
    </w:rPr>
  </w:style>
  <w:style w:type="character" w:customStyle="1" w:styleId="98">
    <w:name w:val="font11"/>
    <w:basedOn w:val="6"/>
    <w:uiPriority w:val="0"/>
    <w:rPr>
      <w:rFonts w:hint="eastAsia" w:ascii="宋体" w:hAnsi="宋体" w:eastAsia="宋体" w:cs="宋体"/>
      <w:color w:val="000000"/>
      <w:sz w:val="24"/>
      <w:szCs w:val="24"/>
      <w:u w:val="none"/>
    </w:rPr>
  </w:style>
  <w:style w:type="character" w:customStyle="1" w:styleId="99">
    <w:name w:val="font61"/>
    <w:basedOn w:val="6"/>
    <w:qFormat/>
    <w:uiPriority w:val="0"/>
    <w:rPr>
      <w:rFonts w:hint="eastAsia" w:ascii="华文中宋" w:hAnsi="华文中宋" w:eastAsia="华文中宋" w:cs="华文中宋"/>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2923</Words>
  <Characters>3154</Characters>
  <Lines>46</Lines>
  <Paragraphs>13</Paragraphs>
  <TotalTime>3</TotalTime>
  <ScaleCrop>false</ScaleCrop>
  <LinksUpToDate>false</LinksUpToDate>
  <CharactersWithSpaces>3393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2022-07-26T01:03:00Z</dcterms:created>
  <dc:creator>王志强</dc:creator>
  <cp:lastModifiedBy>贺</cp:lastModifiedBy>
  <cp:lastPrinted>2022-07-29T02:56:00Z</cp:lastPrinted>
  <dcterms:modified xsi:type="dcterms:W3CDTF">2023-09-06T02:33:34Z</dcterms:modified>
  <dc:title>2015年度部门决算公开模板</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D020522BE7B148C0AD641757951F1E71_13</vt:lpwstr>
  </property>
</Properties>
</file>