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《国有土地上</w:t>
      </w:r>
      <w:hyperlink r:id="rId4" w:tgtFrame="_blank" w:history="1">
        <w:r w:rsidRPr="00BC7769">
          <w:rPr>
            <w:rFonts w:ascii="Helvetica" w:eastAsia="宋体" w:hAnsi="Helvetica" w:cs="Helvetica"/>
            <w:color w:val="136EC2"/>
            <w:kern w:val="0"/>
            <w:sz w:val="18"/>
            <w:u w:val="single"/>
          </w:rPr>
          <w:t>房屋征收</w:t>
        </w:r>
      </w:hyperlink>
      <w:r w:rsidRPr="00BC7769">
        <w:rPr>
          <w:rFonts w:ascii="Helvetica" w:eastAsia="宋体" w:hAnsi="Helvetica" w:cs="Helvetica"/>
          <w:color w:val="333333"/>
          <w:kern w:val="0"/>
          <w:sz w:val="18"/>
          <w:szCs w:val="18"/>
        </w:rPr>
        <w:t>与补偿条例》国务院令第</w:t>
      </w:r>
      <w:r w:rsidRPr="00BC7769">
        <w:rPr>
          <w:rFonts w:ascii="Helvetica" w:eastAsia="宋体" w:hAnsi="Helvetica" w:cs="Helvetica"/>
          <w:color w:val="333333"/>
          <w:kern w:val="0"/>
          <w:sz w:val="18"/>
          <w:szCs w:val="18"/>
        </w:rPr>
        <w:t>590</w:t>
      </w:r>
      <w:r w:rsidRPr="00BC7769">
        <w:rPr>
          <w:rFonts w:ascii="Helvetica" w:eastAsia="宋体" w:hAnsi="Helvetica" w:cs="Helvetica"/>
          <w:color w:val="333333"/>
          <w:kern w:val="0"/>
          <w:sz w:val="18"/>
          <w:szCs w:val="18"/>
        </w:rPr>
        <w:t>号</w:t>
      </w:r>
      <w:r w:rsidRPr="00BC7769">
        <w:rPr>
          <w:rFonts w:ascii="Helvetica" w:eastAsia="宋体" w:hAnsi="Helvetica" w:cs="Helvetica"/>
          <w:color w:val="3366CC"/>
          <w:kern w:val="0"/>
          <w:sz w:val="13"/>
          <w:szCs w:val="13"/>
          <w:vertAlign w:val="superscript"/>
        </w:rPr>
        <w:t> [2]</w:t>
      </w:r>
      <w:bookmarkStart w:id="0" w:name="ref_2_3214986"/>
      <w:r w:rsidRPr="00BC7769">
        <w:rPr>
          <w:rFonts w:ascii="Helvetica" w:eastAsia="宋体" w:hAnsi="Helvetica" w:cs="Helvetica"/>
          <w:color w:val="136EC2"/>
          <w:kern w:val="0"/>
          <w:sz w:val="2"/>
          <w:szCs w:val="2"/>
        </w:rPr>
        <w:t> </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已经</w:t>
      </w:r>
      <w:r w:rsidRPr="00BC7769">
        <w:rPr>
          <w:rFonts w:ascii="Helvetica" w:eastAsia="宋体" w:hAnsi="Helvetica" w:cs="Helvetica"/>
          <w:color w:val="333333"/>
          <w:kern w:val="0"/>
          <w:sz w:val="18"/>
          <w:szCs w:val="18"/>
        </w:rPr>
        <w:t>2011</w:t>
      </w:r>
      <w:r w:rsidRPr="00BC7769">
        <w:rPr>
          <w:rFonts w:ascii="Helvetica" w:eastAsia="宋体" w:hAnsi="Helvetica" w:cs="Helvetica"/>
          <w:color w:val="333333"/>
          <w:kern w:val="0"/>
          <w:sz w:val="18"/>
          <w:szCs w:val="18"/>
        </w:rPr>
        <w:t>年</w:t>
      </w:r>
      <w:r w:rsidRPr="00BC7769">
        <w:rPr>
          <w:rFonts w:ascii="Helvetica" w:eastAsia="宋体" w:hAnsi="Helvetica" w:cs="Helvetica"/>
          <w:color w:val="333333"/>
          <w:kern w:val="0"/>
          <w:sz w:val="18"/>
          <w:szCs w:val="18"/>
        </w:rPr>
        <w:t>1</w:t>
      </w:r>
      <w:r w:rsidRPr="00BC7769">
        <w:rPr>
          <w:rFonts w:ascii="Helvetica" w:eastAsia="宋体" w:hAnsi="Helvetica" w:cs="Helvetica"/>
          <w:color w:val="333333"/>
          <w:kern w:val="0"/>
          <w:sz w:val="18"/>
          <w:szCs w:val="18"/>
        </w:rPr>
        <w:t>月</w:t>
      </w:r>
      <w:r w:rsidRPr="00BC7769">
        <w:rPr>
          <w:rFonts w:ascii="Helvetica" w:eastAsia="宋体" w:hAnsi="Helvetica" w:cs="Helvetica"/>
          <w:color w:val="333333"/>
          <w:kern w:val="0"/>
          <w:sz w:val="18"/>
          <w:szCs w:val="18"/>
        </w:rPr>
        <w:t>19</w:t>
      </w:r>
      <w:r w:rsidRPr="00BC7769">
        <w:rPr>
          <w:rFonts w:ascii="Helvetica" w:eastAsia="宋体" w:hAnsi="Helvetica" w:cs="Helvetica"/>
          <w:color w:val="333333"/>
          <w:kern w:val="0"/>
          <w:sz w:val="18"/>
          <w:szCs w:val="18"/>
        </w:rPr>
        <w:t>日国务院第</w:t>
      </w:r>
      <w:r w:rsidRPr="00BC7769">
        <w:rPr>
          <w:rFonts w:ascii="Helvetica" w:eastAsia="宋体" w:hAnsi="Helvetica" w:cs="Helvetica"/>
          <w:color w:val="333333"/>
          <w:kern w:val="0"/>
          <w:sz w:val="18"/>
          <w:szCs w:val="18"/>
        </w:rPr>
        <w:t>141</w:t>
      </w:r>
      <w:r w:rsidRPr="00BC7769">
        <w:rPr>
          <w:rFonts w:ascii="Helvetica" w:eastAsia="宋体" w:hAnsi="Helvetica" w:cs="Helvetica"/>
          <w:color w:val="333333"/>
          <w:kern w:val="0"/>
          <w:sz w:val="18"/>
          <w:szCs w:val="18"/>
        </w:rPr>
        <w:t>次常务会议通过，现予公布，自公布之日起施行。</w:t>
      </w:r>
      <w:r w:rsidRPr="00BC7769">
        <w:rPr>
          <w:rFonts w:ascii="Helvetica" w:eastAsia="宋体" w:hAnsi="Helvetica" w:cs="Helvetica"/>
          <w:color w:val="3366CC"/>
          <w:kern w:val="0"/>
          <w:sz w:val="13"/>
          <w:szCs w:val="13"/>
          <w:vertAlign w:val="superscript"/>
        </w:rPr>
        <w:t> [3]</w:t>
      </w:r>
      <w:bookmarkStart w:id="1" w:name="ref_3_3214986"/>
      <w:r w:rsidRPr="00BC7769">
        <w:rPr>
          <w:rFonts w:ascii="Helvetica" w:eastAsia="宋体" w:hAnsi="Helvetica" w:cs="Helvetica"/>
          <w:color w:val="136EC2"/>
          <w:kern w:val="0"/>
          <w:sz w:val="2"/>
          <w:szCs w:val="2"/>
        </w:rPr>
        <w:t> </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 xml:space="preserve">总　理　</w:t>
      </w:r>
      <w:r w:rsidRPr="00BC7769">
        <w:rPr>
          <w:rFonts w:ascii="Helvetica" w:eastAsia="宋体" w:hAnsi="Helvetica" w:cs="Helvetica"/>
          <w:color w:val="333333"/>
          <w:kern w:val="0"/>
          <w:sz w:val="18"/>
          <w:szCs w:val="18"/>
        </w:rPr>
        <w:t xml:space="preserve"> </w:t>
      </w:r>
      <w:r w:rsidRPr="00BC7769">
        <w:rPr>
          <w:rFonts w:ascii="Helvetica" w:eastAsia="宋体" w:hAnsi="Helvetica" w:cs="Helvetica"/>
          <w:color w:val="333333"/>
          <w:kern w:val="0"/>
          <w:sz w:val="18"/>
          <w:szCs w:val="18"/>
        </w:rPr>
        <w:t>温家宝</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二〇一一年一月二十一日</w:t>
      </w:r>
    </w:p>
    <w:p w:rsidR="00BC7769" w:rsidRPr="00BC7769" w:rsidRDefault="00BC7769" w:rsidP="00BC7769">
      <w:pPr>
        <w:widowControl/>
        <w:shd w:val="clear" w:color="auto" w:fill="FFFFFF"/>
        <w:spacing w:line="301" w:lineRule="atLeast"/>
        <w:jc w:val="left"/>
        <w:outlineLvl w:val="1"/>
        <w:rPr>
          <w:rFonts w:ascii="微软雅黑" w:eastAsia="微软雅黑" w:hAnsi="微软雅黑" w:cs="宋体"/>
          <w:color w:val="000000"/>
          <w:kern w:val="0"/>
          <w:sz w:val="28"/>
          <w:szCs w:val="28"/>
        </w:rPr>
      </w:pPr>
      <w:bookmarkStart w:id="2" w:name="2"/>
      <w:bookmarkStart w:id="3" w:name="sub3214986_2"/>
      <w:bookmarkStart w:id="4" w:name="政策全文"/>
      <w:bookmarkEnd w:id="2"/>
      <w:bookmarkEnd w:id="3"/>
      <w:bookmarkEnd w:id="4"/>
      <w:r w:rsidRPr="00BC7769">
        <w:rPr>
          <w:rFonts w:ascii="微软雅黑" w:eastAsia="微软雅黑" w:hAnsi="微软雅黑" w:cs="宋体" w:hint="eastAsia"/>
          <w:color w:val="000000"/>
          <w:kern w:val="0"/>
          <w:sz w:val="28"/>
          <w:szCs w:val="28"/>
        </w:rPr>
        <w:t>政策全文</w:t>
      </w:r>
    </w:p>
    <w:p w:rsidR="00BC7769" w:rsidRPr="00BC7769" w:rsidRDefault="00BC7769" w:rsidP="00BC7769">
      <w:pPr>
        <w:widowControl/>
        <w:shd w:val="clear" w:color="auto" w:fill="FFFFFF"/>
        <w:spacing w:line="301" w:lineRule="atLeast"/>
        <w:jc w:val="left"/>
        <w:rPr>
          <w:rFonts w:ascii="微软雅黑" w:eastAsia="微软雅黑" w:hAnsi="微软雅黑" w:cs="宋体" w:hint="eastAsia"/>
          <w:color w:val="333333"/>
          <w:kern w:val="0"/>
          <w:sz w:val="28"/>
          <w:szCs w:val="28"/>
        </w:rPr>
      </w:pPr>
      <w:hyperlink r:id="rId5" w:history="1">
        <w:r w:rsidRPr="00BC7769">
          <w:rPr>
            <w:rFonts w:ascii="宋体" w:eastAsia="宋体" w:hAnsi="宋体" w:cs="宋体" w:hint="eastAsia"/>
            <w:color w:val="888888"/>
            <w:kern w:val="0"/>
            <w:sz w:val="15"/>
            <w:u w:val="single"/>
          </w:rPr>
          <w:t> </w:t>
        </w:r>
        <w:r w:rsidRPr="00BC7769">
          <w:rPr>
            <w:rFonts w:ascii="宋体" w:eastAsia="宋体" w:hAnsi="宋体" w:cs="宋体" w:hint="eastAsia"/>
            <w:color w:val="888888"/>
            <w:kern w:val="0"/>
            <w:sz w:val="15"/>
          </w:rPr>
          <w:t>播报</w:t>
        </w:r>
      </w:hyperlink>
    </w:p>
    <w:p w:rsidR="00BC7769" w:rsidRPr="00BC7769" w:rsidRDefault="00BC7769" w:rsidP="00BC7769">
      <w:pPr>
        <w:widowControl/>
        <w:shd w:val="clear" w:color="auto" w:fill="FFFFFF"/>
        <w:spacing w:line="301" w:lineRule="atLeast"/>
        <w:ind w:firstLine="480"/>
        <w:jc w:val="left"/>
        <w:rPr>
          <w:rFonts w:ascii="Helvetica" w:eastAsia="宋体" w:hAnsi="Helvetica" w:cs="Helvetica" w:hint="eastAsia"/>
          <w:color w:val="333333"/>
          <w:kern w:val="0"/>
          <w:sz w:val="18"/>
          <w:szCs w:val="18"/>
        </w:rPr>
      </w:pPr>
      <w:r w:rsidRPr="00BC7769">
        <w:rPr>
          <w:rFonts w:ascii="Helvetica" w:eastAsia="宋体" w:hAnsi="Helvetica" w:cs="Helvetica"/>
          <w:b/>
          <w:bCs/>
          <w:color w:val="333333"/>
          <w:kern w:val="0"/>
          <w:sz w:val="18"/>
          <w:szCs w:val="18"/>
        </w:rPr>
        <w:t>第一章总则</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hyperlink r:id="rId6" w:tgtFrame="_blank" w:tooltip="" w:history="1">
        <w:r w:rsidRPr="00BC7769">
          <w:rPr>
            <w:rFonts w:ascii="Helvetica" w:eastAsia="宋体" w:hAnsi="Helvetica" w:cs="Helvetica"/>
            <w:color w:val="136EC2"/>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baike.baidu.com/pic/%E5%9B%BD%E6%9C%89%E5%9C%9F%E5%9C%B0%E4%B8%8A%E6%88%BF%E5%B1%8B%E5%BE%81%E6%94%B6%E4%B8%8E%E8%A1%A5%E5%81%BF%E6%9D%A1%E4%BE%8B/7698376/0/023b5bb5c9ea15ce1564e4afb2003af33b87b289?fr=lemma&amp;fromModule=lemma_content-image&amp;ct=single" target="&quot;_blank&quot;" title="&quot;&quot;" style="width:23.8pt;height:23.8pt" o:button="t"/>
          </w:pict>
        </w:r>
      </w:hyperlink>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第一条　为了规范</w:t>
      </w:r>
      <w:hyperlink r:id="rId7" w:tgtFrame="_blank" w:history="1">
        <w:r w:rsidRPr="00BC7769">
          <w:rPr>
            <w:rFonts w:ascii="Helvetica" w:eastAsia="宋体" w:hAnsi="Helvetica" w:cs="Helvetica"/>
            <w:color w:val="136EC2"/>
            <w:kern w:val="0"/>
            <w:sz w:val="18"/>
            <w:u w:val="single"/>
          </w:rPr>
          <w:t>国有土地</w:t>
        </w:r>
      </w:hyperlink>
      <w:r w:rsidRPr="00BC7769">
        <w:rPr>
          <w:rFonts w:ascii="Helvetica" w:eastAsia="宋体" w:hAnsi="Helvetica" w:cs="Helvetica"/>
          <w:color w:val="333333"/>
          <w:kern w:val="0"/>
          <w:sz w:val="18"/>
          <w:szCs w:val="18"/>
        </w:rPr>
        <w:t>上房屋征收与补偿活动，维护</w:t>
      </w:r>
      <w:hyperlink r:id="rId8" w:tgtFrame="_blank" w:history="1">
        <w:r w:rsidRPr="00BC7769">
          <w:rPr>
            <w:rFonts w:ascii="Helvetica" w:eastAsia="宋体" w:hAnsi="Helvetica" w:cs="Helvetica"/>
            <w:color w:val="136EC2"/>
            <w:kern w:val="0"/>
            <w:sz w:val="18"/>
            <w:u w:val="single"/>
          </w:rPr>
          <w:t>公共利益</w:t>
        </w:r>
      </w:hyperlink>
      <w:r w:rsidRPr="00BC7769">
        <w:rPr>
          <w:rFonts w:ascii="Helvetica" w:eastAsia="宋体" w:hAnsi="Helvetica" w:cs="Helvetica"/>
          <w:color w:val="333333"/>
          <w:kern w:val="0"/>
          <w:sz w:val="18"/>
          <w:szCs w:val="18"/>
        </w:rPr>
        <w:t>，保障被征收房屋所有权人的合法权益，制定本条例。</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第二条　为了公共利益的需要，征收国有土地上单位、个人的房屋，应当对被征收房屋所有权人（以下称</w:t>
      </w:r>
      <w:hyperlink r:id="rId9" w:tgtFrame="_blank" w:history="1">
        <w:r w:rsidRPr="00BC7769">
          <w:rPr>
            <w:rFonts w:ascii="Helvetica" w:eastAsia="宋体" w:hAnsi="Helvetica" w:cs="Helvetica"/>
            <w:color w:val="136EC2"/>
            <w:kern w:val="0"/>
            <w:sz w:val="18"/>
            <w:u w:val="single"/>
          </w:rPr>
          <w:t>被征收人</w:t>
        </w:r>
      </w:hyperlink>
      <w:r w:rsidRPr="00BC7769">
        <w:rPr>
          <w:rFonts w:ascii="Helvetica" w:eastAsia="宋体" w:hAnsi="Helvetica" w:cs="Helvetica"/>
          <w:color w:val="333333"/>
          <w:kern w:val="0"/>
          <w:sz w:val="18"/>
          <w:szCs w:val="18"/>
        </w:rPr>
        <w:t>）给予公平补偿。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第三条　房屋征收与补偿应当遵循决策民主、程序正当、结果公开的原则。</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第四条　市、县级人民政府负责本行政区域的房屋征收与补偿工作。</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市、县级人民政府确定的房屋征收部门（以下称</w:t>
      </w:r>
      <w:hyperlink r:id="rId10" w:tgtFrame="_blank" w:history="1">
        <w:r w:rsidRPr="00BC7769">
          <w:rPr>
            <w:rFonts w:ascii="Helvetica" w:eastAsia="宋体" w:hAnsi="Helvetica" w:cs="Helvetica"/>
            <w:color w:val="136EC2"/>
            <w:kern w:val="0"/>
            <w:sz w:val="18"/>
            <w:u w:val="single"/>
          </w:rPr>
          <w:t>房屋征收部门</w:t>
        </w:r>
      </w:hyperlink>
      <w:r w:rsidRPr="00BC7769">
        <w:rPr>
          <w:rFonts w:ascii="Helvetica" w:eastAsia="宋体" w:hAnsi="Helvetica" w:cs="Helvetica"/>
          <w:color w:val="333333"/>
          <w:kern w:val="0"/>
          <w:sz w:val="18"/>
          <w:szCs w:val="18"/>
        </w:rPr>
        <w:t>）组织实施本行政区域的房屋征收与补偿工作。</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市、县级人民政府有关部门应当依照本条例的规定和本级人民政府规定的职责分工，互相配合，保障房屋征收与补偿工作的顺利进行。</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第五条　房屋征收部门可以委托房屋征收实施单位，承担房屋征收与补偿的具体工作。房屋征收实施单位不得以</w:t>
      </w:r>
      <w:hyperlink r:id="rId11" w:tgtFrame="_blank" w:history="1">
        <w:r w:rsidRPr="00BC7769">
          <w:rPr>
            <w:rFonts w:ascii="Helvetica" w:eastAsia="宋体" w:hAnsi="Helvetica" w:cs="Helvetica"/>
            <w:color w:val="136EC2"/>
            <w:kern w:val="0"/>
            <w:sz w:val="18"/>
            <w:u w:val="single"/>
          </w:rPr>
          <w:t>营利</w:t>
        </w:r>
      </w:hyperlink>
      <w:r w:rsidRPr="00BC7769">
        <w:rPr>
          <w:rFonts w:ascii="Helvetica" w:eastAsia="宋体" w:hAnsi="Helvetica" w:cs="Helvetica"/>
          <w:color w:val="333333"/>
          <w:kern w:val="0"/>
          <w:sz w:val="18"/>
          <w:szCs w:val="18"/>
        </w:rPr>
        <w:t>为目的。</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房屋征收部门对房屋征收实施单位在委托范围内实施的房屋征收与补偿行为负责监督，并对其行为后果承担法律责任。</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第六条　上级人民政府应当加强对下级人民政府房屋征收与补偿工作的监督。</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国务院住房城乡建设主管部门和省、自治区、直辖市人民政府住房城乡建设主管部门应当会同同级财政、国土资源、发展改革等有关部门，加强对房屋征收与补偿实施工作的指导。</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第七条　任何组织和个人对违反本条例规定的行为，都有权向有关人民政府、房屋征收部门和其他有关部门举报。接到举报的有关人民政府、房屋征收部门和其他有关部门对举报应当及时</w:t>
      </w:r>
      <w:hyperlink r:id="rId12" w:tgtFrame="_blank" w:history="1">
        <w:r w:rsidRPr="00BC7769">
          <w:rPr>
            <w:rFonts w:ascii="Helvetica" w:eastAsia="宋体" w:hAnsi="Helvetica" w:cs="Helvetica"/>
            <w:color w:val="136EC2"/>
            <w:kern w:val="0"/>
            <w:sz w:val="18"/>
            <w:u w:val="single"/>
          </w:rPr>
          <w:t>核实</w:t>
        </w:r>
      </w:hyperlink>
      <w:r w:rsidRPr="00BC7769">
        <w:rPr>
          <w:rFonts w:ascii="Helvetica" w:eastAsia="宋体" w:hAnsi="Helvetica" w:cs="Helvetica"/>
          <w:color w:val="333333"/>
          <w:kern w:val="0"/>
          <w:sz w:val="18"/>
          <w:szCs w:val="18"/>
        </w:rPr>
        <w:t>、处理。</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b/>
          <w:bCs/>
          <w:color w:val="333333"/>
          <w:kern w:val="0"/>
          <w:sz w:val="18"/>
          <w:szCs w:val="18"/>
        </w:rPr>
        <w:t>监察机关应当加强对参与房屋征收与补偿工作的政府和有关部门或者单位及其工作人员的监察。</w:t>
      </w:r>
      <w:r w:rsidRPr="00BC7769">
        <w:rPr>
          <w:rFonts w:ascii="Helvetica" w:eastAsia="宋体" w:hAnsi="Helvetica" w:cs="Helvetica"/>
          <w:color w:val="3366CC"/>
          <w:kern w:val="0"/>
          <w:sz w:val="13"/>
          <w:szCs w:val="13"/>
          <w:vertAlign w:val="superscript"/>
        </w:rPr>
        <w:t> [2]</w:t>
      </w:r>
      <w:r w:rsidRPr="00BC7769">
        <w:rPr>
          <w:rFonts w:ascii="Helvetica" w:eastAsia="宋体" w:hAnsi="Helvetica" w:cs="Helvetica"/>
          <w:color w:val="136EC2"/>
          <w:kern w:val="0"/>
          <w:sz w:val="2"/>
          <w:szCs w:val="2"/>
        </w:rPr>
        <w:t> </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b/>
          <w:bCs/>
          <w:color w:val="333333"/>
          <w:kern w:val="0"/>
          <w:sz w:val="18"/>
          <w:szCs w:val="18"/>
        </w:rPr>
        <w:t>第二章征收决定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第八条　为了保障国家安全、促进国民经济和社会发展等公共利益的需要，有下列情形之一，确需要征收房屋的，由市、县级人民政府</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fldChar w:fldCharType="begin"/>
      </w:r>
      <w:r w:rsidRPr="00BC7769">
        <w:rPr>
          <w:rFonts w:ascii="Helvetica" w:eastAsia="宋体" w:hAnsi="Helvetica" w:cs="Helvetica"/>
          <w:color w:val="333333"/>
          <w:kern w:val="0"/>
          <w:sz w:val="18"/>
          <w:szCs w:val="18"/>
        </w:rPr>
        <w:instrText xml:space="preserve"> HYPERLINK "https://baike.baidu.com/item/%E6%88%BF%E5%B1%8B%E5%BE%81%E6%94%B6%E5%86%B3%E5%AE%9A" \t "_blank" </w:instrText>
      </w:r>
      <w:r w:rsidRPr="00BC7769">
        <w:rPr>
          <w:rFonts w:ascii="Helvetica" w:eastAsia="宋体" w:hAnsi="Helvetica" w:cs="Helvetica"/>
          <w:color w:val="333333"/>
          <w:kern w:val="0"/>
          <w:sz w:val="18"/>
          <w:szCs w:val="18"/>
        </w:rPr>
        <w:fldChar w:fldCharType="separate"/>
      </w:r>
      <w:r w:rsidRPr="00BC7769">
        <w:rPr>
          <w:rFonts w:ascii="Helvetica" w:eastAsia="宋体" w:hAnsi="Helvetica" w:cs="Helvetica"/>
          <w:color w:val="136EC2"/>
          <w:kern w:val="0"/>
          <w:sz w:val="18"/>
          <w:u w:val="single"/>
        </w:rPr>
        <w:t>房屋征收决定</w:t>
      </w:r>
      <w:r w:rsidRPr="00BC7769">
        <w:rPr>
          <w:rFonts w:ascii="Helvetica" w:eastAsia="宋体" w:hAnsi="Helvetica" w:cs="Helvetica"/>
          <w:color w:val="333333"/>
          <w:kern w:val="0"/>
          <w:sz w:val="18"/>
          <w:szCs w:val="18"/>
        </w:rPr>
        <w:fldChar w:fldCharType="end"/>
      </w:r>
      <w:r w:rsidRPr="00BC7769">
        <w:rPr>
          <w:rFonts w:ascii="Helvetica" w:eastAsia="宋体" w:hAnsi="Helvetica" w:cs="Helvetica"/>
          <w:color w:val="333333"/>
          <w:kern w:val="0"/>
          <w:sz w:val="18"/>
          <w:szCs w:val="18"/>
        </w:rPr>
        <w:t>：</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（一）国防和外交的需要；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（二）由政府组织实施的能源、交通、水利等基础设施建设的需要；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（三）由政府组织实施的科技、教育、文化、卫生、体育、环境和资源保护、防灾减灾、文物保护、社会福利、市政公用等公共事业的需要；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（四）由政府组织实施的保障性安居工程建设的需要；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（五）由政府依照</w:t>
      </w:r>
      <w:hyperlink r:id="rId13" w:tgtFrame="_blank" w:history="1">
        <w:r w:rsidRPr="00BC7769">
          <w:rPr>
            <w:rFonts w:ascii="Helvetica" w:eastAsia="宋体" w:hAnsi="Helvetica" w:cs="Helvetica"/>
            <w:color w:val="136EC2"/>
            <w:kern w:val="0"/>
            <w:sz w:val="18"/>
            <w:u w:val="single"/>
          </w:rPr>
          <w:t>城乡规划法</w:t>
        </w:r>
      </w:hyperlink>
      <w:r w:rsidRPr="00BC7769">
        <w:rPr>
          <w:rFonts w:ascii="Helvetica" w:eastAsia="宋体" w:hAnsi="Helvetica" w:cs="Helvetica"/>
          <w:color w:val="333333"/>
          <w:kern w:val="0"/>
          <w:sz w:val="18"/>
          <w:szCs w:val="18"/>
        </w:rPr>
        <w:t>有关规定组织实施的对</w:t>
      </w:r>
      <w:hyperlink r:id="rId14" w:tgtFrame="_blank" w:history="1">
        <w:r w:rsidRPr="00BC7769">
          <w:rPr>
            <w:rFonts w:ascii="Helvetica" w:eastAsia="宋体" w:hAnsi="Helvetica" w:cs="Helvetica"/>
            <w:color w:val="136EC2"/>
            <w:kern w:val="0"/>
            <w:sz w:val="18"/>
            <w:u w:val="single"/>
          </w:rPr>
          <w:t>危房</w:t>
        </w:r>
      </w:hyperlink>
      <w:r w:rsidRPr="00BC7769">
        <w:rPr>
          <w:rFonts w:ascii="Helvetica" w:eastAsia="宋体" w:hAnsi="Helvetica" w:cs="Helvetica"/>
          <w:color w:val="333333"/>
          <w:kern w:val="0"/>
          <w:sz w:val="18"/>
          <w:szCs w:val="18"/>
        </w:rPr>
        <w:t>集中、基础设施落后等地段进行旧城区改建的需要；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（六）法律、行政法规规定的其他公共利益的需要。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第九条　依照本条例第八条规定，确需征收房屋的各项建设活动，应当符合</w:t>
      </w:r>
      <w:hyperlink r:id="rId15" w:tgtFrame="_blank" w:history="1">
        <w:r w:rsidRPr="00BC7769">
          <w:rPr>
            <w:rFonts w:ascii="Helvetica" w:eastAsia="宋体" w:hAnsi="Helvetica" w:cs="Helvetica"/>
            <w:color w:val="136EC2"/>
            <w:kern w:val="0"/>
            <w:sz w:val="18"/>
            <w:u w:val="single"/>
          </w:rPr>
          <w:t>国民经济和社会发展规划</w:t>
        </w:r>
      </w:hyperlink>
      <w:r w:rsidRPr="00BC7769">
        <w:rPr>
          <w:rFonts w:ascii="Helvetica" w:eastAsia="宋体" w:hAnsi="Helvetica" w:cs="Helvetica"/>
          <w:color w:val="333333"/>
          <w:kern w:val="0"/>
          <w:sz w:val="18"/>
          <w:szCs w:val="18"/>
        </w:rPr>
        <w:t>、</w:t>
      </w:r>
      <w:hyperlink r:id="rId16" w:tgtFrame="_blank" w:history="1">
        <w:r w:rsidRPr="00BC7769">
          <w:rPr>
            <w:rFonts w:ascii="Helvetica" w:eastAsia="宋体" w:hAnsi="Helvetica" w:cs="Helvetica"/>
            <w:color w:val="136EC2"/>
            <w:kern w:val="0"/>
            <w:sz w:val="18"/>
            <w:u w:val="single"/>
          </w:rPr>
          <w:t>土地利用总体规划</w:t>
        </w:r>
      </w:hyperlink>
      <w:r w:rsidRPr="00BC7769">
        <w:rPr>
          <w:rFonts w:ascii="Helvetica" w:eastAsia="宋体" w:hAnsi="Helvetica" w:cs="Helvetica"/>
          <w:color w:val="333333"/>
          <w:kern w:val="0"/>
          <w:sz w:val="18"/>
          <w:szCs w:val="18"/>
        </w:rPr>
        <w:t>、</w:t>
      </w:r>
      <w:hyperlink r:id="rId17" w:tgtFrame="_blank" w:history="1">
        <w:r w:rsidRPr="00BC7769">
          <w:rPr>
            <w:rFonts w:ascii="Helvetica" w:eastAsia="宋体" w:hAnsi="Helvetica" w:cs="Helvetica"/>
            <w:color w:val="136EC2"/>
            <w:kern w:val="0"/>
            <w:sz w:val="18"/>
            <w:u w:val="single"/>
          </w:rPr>
          <w:t>城乡规划</w:t>
        </w:r>
      </w:hyperlink>
      <w:r w:rsidRPr="00BC7769">
        <w:rPr>
          <w:rFonts w:ascii="Helvetica" w:eastAsia="宋体" w:hAnsi="Helvetica" w:cs="Helvetica"/>
          <w:color w:val="333333"/>
          <w:kern w:val="0"/>
          <w:sz w:val="18"/>
          <w:szCs w:val="18"/>
        </w:rPr>
        <w:t>和</w:t>
      </w:r>
      <w:hyperlink r:id="rId18" w:tgtFrame="_blank" w:history="1">
        <w:r w:rsidRPr="00BC7769">
          <w:rPr>
            <w:rFonts w:ascii="Helvetica" w:eastAsia="宋体" w:hAnsi="Helvetica" w:cs="Helvetica"/>
            <w:color w:val="136EC2"/>
            <w:kern w:val="0"/>
            <w:sz w:val="18"/>
            <w:u w:val="single"/>
          </w:rPr>
          <w:t>专项规划</w:t>
        </w:r>
      </w:hyperlink>
      <w:r w:rsidRPr="00BC7769">
        <w:rPr>
          <w:rFonts w:ascii="Helvetica" w:eastAsia="宋体" w:hAnsi="Helvetica" w:cs="Helvetica"/>
          <w:color w:val="333333"/>
          <w:kern w:val="0"/>
          <w:sz w:val="18"/>
          <w:szCs w:val="18"/>
        </w:rPr>
        <w:t>。</w:t>
      </w:r>
      <w:hyperlink r:id="rId19" w:tgtFrame="_blank" w:history="1">
        <w:r w:rsidRPr="00BC7769">
          <w:rPr>
            <w:rFonts w:ascii="Helvetica" w:eastAsia="宋体" w:hAnsi="Helvetica" w:cs="Helvetica"/>
            <w:color w:val="136EC2"/>
            <w:kern w:val="0"/>
            <w:sz w:val="18"/>
            <w:u w:val="single"/>
          </w:rPr>
          <w:t>保障性安居工程</w:t>
        </w:r>
      </w:hyperlink>
      <w:r w:rsidRPr="00BC7769">
        <w:rPr>
          <w:rFonts w:ascii="Helvetica" w:eastAsia="宋体" w:hAnsi="Helvetica" w:cs="Helvetica"/>
          <w:color w:val="333333"/>
          <w:kern w:val="0"/>
          <w:sz w:val="18"/>
          <w:szCs w:val="18"/>
        </w:rPr>
        <w:t>建设、旧城区改建，应当纳入市、县级国民经济和社会发展年度计划。</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lastRenderedPageBreak/>
        <w:t>制定国民经济和社会发展规划、土地利用总体规划、城乡规划和专项规划，应当广泛征求社会公众意见，经过科学论证。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第十条　房屋征收部门拟定征收补偿方案，报市、县级人民政府。</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市、县级人民政府应当组织有关部门对征收补偿方案进行论证并予以公布，征求公众意见。征求意见期限不得少于</w:t>
      </w:r>
      <w:r w:rsidRPr="00BC7769">
        <w:rPr>
          <w:rFonts w:ascii="Helvetica" w:eastAsia="宋体" w:hAnsi="Helvetica" w:cs="Helvetica"/>
          <w:color w:val="333333"/>
          <w:kern w:val="0"/>
          <w:sz w:val="18"/>
          <w:szCs w:val="18"/>
        </w:rPr>
        <w:t>30</w:t>
      </w:r>
      <w:r w:rsidRPr="00BC7769">
        <w:rPr>
          <w:rFonts w:ascii="Helvetica" w:eastAsia="宋体" w:hAnsi="Helvetica" w:cs="Helvetica"/>
          <w:color w:val="333333"/>
          <w:kern w:val="0"/>
          <w:sz w:val="18"/>
          <w:szCs w:val="18"/>
        </w:rPr>
        <w:t>日。</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第十一条　市、县级人民政府应当将征求意见情况和根据公众意见修改的情况及时公布。</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因旧城区改建需要征收房屋，多数被征收人认为征收补偿方案不符合本条例规定的，市、县级人民政府应当组织由被征收人和公众代表参加的</w:t>
      </w:r>
      <w:hyperlink r:id="rId20" w:tgtFrame="_blank" w:history="1">
        <w:r w:rsidRPr="00BC7769">
          <w:rPr>
            <w:rFonts w:ascii="Helvetica" w:eastAsia="宋体" w:hAnsi="Helvetica" w:cs="Helvetica"/>
            <w:color w:val="136EC2"/>
            <w:kern w:val="0"/>
            <w:sz w:val="18"/>
            <w:u w:val="single"/>
          </w:rPr>
          <w:t>听证会</w:t>
        </w:r>
      </w:hyperlink>
      <w:r w:rsidRPr="00BC7769">
        <w:rPr>
          <w:rFonts w:ascii="Helvetica" w:eastAsia="宋体" w:hAnsi="Helvetica" w:cs="Helvetica"/>
          <w:color w:val="333333"/>
          <w:kern w:val="0"/>
          <w:sz w:val="18"/>
          <w:szCs w:val="18"/>
        </w:rPr>
        <w:t>，并根据听证会情况修改方案。</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第十二条　市、县级人民政府</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房屋征收决定前，应当按照有关规定进行</w:t>
      </w:r>
      <w:hyperlink r:id="rId21" w:tgtFrame="_blank" w:history="1">
        <w:r w:rsidRPr="00BC7769">
          <w:rPr>
            <w:rFonts w:ascii="Helvetica" w:eastAsia="宋体" w:hAnsi="Helvetica" w:cs="Helvetica"/>
            <w:color w:val="136EC2"/>
            <w:kern w:val="0"/>
            <w:sz w:val="18"/>
            <w:u w:val="single"/>
          </w:rPr>
          <w:t>社会稳定风险评估</w:t>
        </w:r>
      </w:hyperlink>
      <w:r w:rsidRPr="00BC7769">
        <w:rPr>
          <w:rFonts w:ascii="Helvetica" w:eastAsia="宋体" w:hAnsi="Helvetica" w:cs="Helvetica"/>
          <w:color w:val="333333"/>
          <w:kern w:val="0"/>
          <w:sz w:val="18"/>
          <w:szCs w:val="18"/>
        </w:rPr>
        <w:t>；房屋征收决定涉及被征收人数量较多的，应当经政府常务会议讨论决定。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房屋征收决定前，征收补偿费用应当足额到位、专户存储、专款专用。</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第十三条　市、县级人民政府</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房屋征收决定后应当及时</w:t>
      </w:r>
      <w:hyperlink r:id="rId22" w:tgtFrame="_blank" w:history="1">
        <w:r w:rsidRPr="00BC7769">
          <w:rPr>
            <w:rFonts w:ascii="Helvetica" w:eastAsia="宋体" w:hAnsi="Helvetica" w:cs="Helvetica"/>
            <w:color w:val="136EC2"/>
            <w:kern w:val="0"/>
            <w:sz w:val="18"/>
            <w:u w:val="single"/>
          </w:rPr>
          <w:t>公告</w:t>
        </w:r>
      </w:hyperlink>
      <w:r w:rsidRPr="00BC7769">
        <w:rPr>
          <w:rFonts w:ascii="Helvetica" w:eastAsia="宋体" w:hAnsi="Helvetica" w:cs="Helvetica"/>
          <w:color w:val="333333"/>
          <w:kern w:val="0"/>
          <w:sz w:val="18"/>
          <w:szCs w:val="18"/>
        </w:rPr>
        <w:t>。公告应当载明征收补偿方案和行政复议、行政诉讼权利等事项。</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市、县级人民政府及房屋征收部门应当做好房屋征收与补偿的宣传、解释工作。</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房屋被依法征收的，国有</w:t>
      </w:r>
      <w:hyperlink r:id="rId23" w:tgtFrame="_blank" w:history="1">
        <w:r w:rsidRPr="00BC7769">
          <w:rPr>
            <w:rFonts w:ascii="Helvetica" w:eastAsia="宋体" w:hAnsi="Helvetica" w:cs="Helvetica"/>
            <w:color w:val="136EC2"/>
            <w:kern w:val="0"/>
            <w:sz w:val="18"/>
            <w:u w:val="single"/>
          </w:rPr>
          <w:t>土地使用权</w:t>
        </w:r>
      </w:hyperlink>
      <w:r w:rsidRPr="00BC7769">
        <w:rPr>
          <w:rFonts w:ascii="Helvetica" w:eastAsia="宋体" w:hAnsi="Helvetica" w:cs="Helvetica"/>
          <w:color w:val="333333"/>
          <w:kern w:val="0"/>
          <w:sz w:val="18"/>
          <w:szCs w:val="18"/>
        </w:rPr>
        <w:t>同时收回。</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第十四条　被征收人对市、县级人民政府</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的房屋征收决定不服的，可以依法申请行政复议，也可以依法提起</w:t>
      </w:r>
      <w:hyperlink r:id="rId24" w:tgtFrame="_blank" w:history="1">
        <w:r w:rsidRPr="00BC7769">
          <w:rPr>
            <w:rFonts w:ascii="Helvetica" w:eastAsia="宋体" w:hAnsi="Helvetica" w:cs="Helvetica"/>
            <w:color w:val="136EC2"/>
            <w:kern w:val="0"/>
            <w:sz w:val="18"/>
            <w:u w:val="single"/>
          </w:rPr>
          <w:t>行政诉讼</w:t>
        </w:r>
      </w:hyperlink>
      <w:r w:rsidRPr="00BC7769">
        <w:rPr>
          <w:rFonts w:ascii="Helvetica" w:eastAsia="宋体" w:hAnsi="Helvetica" w:cs="Helvetica"/>
          <w:color w:val="333333"/>
          <w:kern w:val="0"/>
          <w:sz w:val="18"/>
          <w:szCs w:val="18"/>
        </w:rPr>
        <w:t>。</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第十五条　房屋征收部门应当对房屋征收范围内房屋的权属、</w:t>
      </w:r>
      <w:hyperlink r:id="rId25" w:tgtFrame="_blank" w:history="1">
        <w:r w:rsidRPr="00BC7769">
          <w:rPr>
            <w:rFonts w:ascii="Helvetica" w:eastAsia="宋体" w:hAnsi="Helvetica" w:cs="Helvetica"/>
            <w:color w:val="136EC2"/>
            <w:kern w:val="0"/>
            <w:sz w:val="18"/>
            <w:u w:val="single"/>
          </w:rPr>
          <w:t>区位</w:t>
        </w:r>
      </w:hyperlink>
      <w:r w:rsidRPr="00BC7769">
        <w:rPr>
          <w:rFonts w:ascii="Helvetica" w:eastAsia="宋体" w:hAnsi="Helvetica" w:cs="Helvetica"/>
          <w:color w:val="333333"/>
          <w:kern w:val="0"/>
          <w:sz w:val="18"/>
          <w:szCs w:val="18"/>
        </w:rPr>
        <w:t>、用途、建筑面积等情况组织调查登记，被征收人应当予以配合。调查结果应当在房屋征收范围内向被征收人</w:t>
      </w:r>
      <w:hyperlink r:id="rId26" w:tgtFrame="_blank" w:history="1">
        <w:r w:rsidRPr="00BC7769">
          <w:rPr>
            <w:rFonts w:ascii="Helvetica" w:eastAsia="宋体" w:hAnsi="Helvetica" w:cs="Helvetica"/>
            <w:color w:val="136EC2"/>
            <w:kern w:val="0"/>
            <w:sz w:val="18"/>
            <w:u w:val="single"/>
          </w:rPr>
          <w:t>公布</w:t>
        </w:r>
      </w:hyperlink>
      <w:r w:rsidRPr="00BC7769">
        <w:rPr>
          <w:rFonts w:ascii="Helvetica" w:eastAsia="宋体" w:hAnsi="Helvetica" w:cs="Helvetica"/>
          <w:color w:val="333333"/>
          <w:kern w:val="0"/>
          <w:sz w:val="18"/>
          <w:szCs w:val="18"/>
        </w:rPr>
        <w:t>。</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第十六条　房屋征收范围确定后，不得在房屋征收范围内实施新建、扩建、改建房屋和改变房屋用途等不当增加补偿费用的行为；违反规定实施的，不予补偿。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房屋征收部门应当将前款所列事项书面通知有关部门暂停办理相关手续。暂停办理相关手续的书面通知应当载明暂停期限。暂停期限最长不得超过</w:t>
      </w:r>
      <w:r w:rsidRPr="00BC7769">
        <w:rPr>
          <w:rFonts w:ascii="Helvetica" w:eastAsia="宋体" w:hAnsi="Helvetica" w:cs="Helvetica"/>
          <w:color w:val="333333"/>
          <w:kern w:val="0"/>
          <w:sz w:val="18"/>
          <w:szCs w:val="18"/>
        </w:rPr>
        <w:t>1</w:t>
      </w:r>
      <w:r w:rsidRPr="00BC7769">
        <w:rPr>
          <w:rFonts w:ascii="Helvetica" w:eastAsia="宋体" w:hAnsi="Helvetica" w:cs="Helvetica"/>
          <w:color w:val="333333"/>
          <w:kern w:val="0"/>
          <w:sz w:val="18"/>
          <w:szCs w:val="18"/>
        </w:rPr>
        <w:t>年。</w:t>
      </w:r>
      <w:r w:rsidRPr="00BC7769">
        <w:rPr>
          <w:rFonts w:ascii="Helvetica" w:eastAsia="宋体" w:hAnsi="Helvetica" w:cs="Helvetica"/>
          <w:color w:val="3366CC"/>
          <w:kern w:val="0"/>
          <w:sz w:val="13"/>
          <w:szCs w:val="13"/>
          <w:vertAlign w:val="superscript"/>
        </w:rPr>
        <w:t> [2]</w:t>
      </w:r>
      <w:r w:rsidRPr="00BC7769">
        <w:rPr>
          <w:rFonts w:ascii="Helvetica" w:eastAsia="宋体" w:hAnsi="Helvetica" w:cs="Helvetica"/>
          <w:color w:val="136EC2"/>
          <w:kern w:val="0"/>
          <w:sz w:val="2"/>
          <w:szCs w:val="2"/>
        </w:rPr>
        <w:t> </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b/>
          <w:bCs/>
          <w:color w:val="333333"/>
          <w:kern w:val="0"/>
          <w:sz w:val="18"/>
          <w:szCs w:val="18"/>
        </w:rPr>
        <w:t>第三章补偿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 xml:space="preserve">第十七条　</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房屋征收决定的市、县级人民政府对被征收人给予的补偿包括：</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（一）被征收房屋价值的补偿；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（二）因征收房屋造成的搬迁、临时安置的补偿；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（三）因征收房屋造成的停产停业损失的补偿。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市、县级人民政府应当制定补助和奖励办法，对被征收人给予补助和奖励。</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第十八条　征收个人住宅，被征收人符合</w:t>
      </w:r>
      <w:hyperlink r:id="rId27" w:tgtFrame="_blank" w:history="1">
        <w:r w:rsidRPr="00BC7769">
          <w:rPr>
            <w:rFonts w:ascii="Helvetica" w:eastAsia="宋体" w:hAnsi="Helvetica" w:cs="Helvetica"/>
            <w:color w:val="136EC2"/>
            <w:kern w:val="0"/>
            <w:sz w:val="18"/>
            <w:u w:val="single"/>
          </w:rPr>
          <w:t>住房保障</w:t>
        </w:r>
      </w:hyperlink>
      <w:r w:rsidRPr="00BC7769">
        <w:rPr>
          <w:rFonts w:ascii="Helvetica" w:eastAsia="宋体" w:hAnsi="Helvetica" w:cs="Helvetica"/>
          <w:color w:val="333333"/>
          <w:kern w:val="0"/>
          <w:sz w:val="18"/>
          <w:szCs w:val="18"/>
        </w:rPr>
        <w:t>条件的，</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房屋征收决定的市、县级人民政府应当优先给予住房保障。具体办法由省、自治区、直辖市制定。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第十九条　对被征收房屋价值的补偿，不得低于房屋征收决定公告之日被征收房屋类似房地产的市场价格。被征收房屋的价值，由具有相应资质的房地产价格评估机构按照房屋征收评估办法评估确定。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对评估确定的被征收房屋价值有</w:t>
      </w:r>
      <w:hyperlink r:id="rId28" w:tgtFrame="_blank" w:history="1">
        <w:r w:rsidRPr="00BC7769">
          <w:rPr>
            <w:rFonts w:ascii="Helvetica" w:eastAsia="宋体" w:hAnsi="Helvetica" w:cs="Helvetica"/>
            <w:color w:val="136EC2"/>
            <w:kern w:val="0"/>
            <w:sz w:val="18"/>
            <w:u w:val="single"/>
          </w:rPr>
          <w:t>异议</w:t>
        </w:r>
      </w:hyperlink>
      <w:r w:rsidRPr="00BC7769">
        <w:rPr>
          <w:rFonts w:ascii="Helvetica" w:eastAsia="宋体" w:hAnsi="Helvetica" w:cs="Helvetica"/>
          <w:color w:val="333333"/>
          <w:kern w:val="0"/>
          <w:sz w:val="18"/>
          <w:szCs w:val="18"/>
        </w:rPr>
        <w:t>的，可以向</w:t>
      </w:r>
      <w:hyperlink r:id="rId29" w:tgtFrame="_blank" w:history="1">
        <w:r w:rsidRPr="00BC7769">
          <w:rPr>
            <w:rFonts w:ascii="Helvetica" w:eastAsia="宋体" w:hAnsi="Helvetica" w:cs="Helvetica"/>
            <w:color w:val="136EC2"/>
            <w:kern w:val="0"/>
            <w:sz w:val="18"/>
            <w:u w:val="single"/>
          </w:rPr>
          <w:t>房地产价格评估</w:t>
        </w:r>
      </w:hyperlink>
      <w:r w:rsidRPr="00BC7769">
        <w:rPr>
          <w:rFonts w:ascii="Helvetica" w:eastAsia="宋体" w:hAnsi="Helvetica" w:cs="Helvetica"/>
          <w:color w:val="333333"/>
          <w:kern w:val="0"/>
          <w:sz w:val="18"/>
          <w:szCs w:val="18"/>
        </w:rPr>
        <w:t>机构申请</w:t>
      </w:r>
      <w:hyperlink r:id="rId30" w:tgtFrame="_blank" w:history="1">
        <w:r w:rsidRPr="00BC7769">
          <w:rPr>
            <w:rFonts w:ascii="Helvetica" w:eastAsia="宋体" w:hAnsi="Helvetica" w:cs="Helvetica"/>
            <w:color w:val="136EC2"/>
            <w:kern w:val="0"/>
            <w:sz w:val="18"/>
            <w:u w:val="single"/>
          </w:rPr>
          <w:t>复核</w:t>
        </w:r>
      </w:hyperlink>
      <w:r w:rsidRPr="00BC7769">
        <w:rPr>
          <w:rFonts w:ascii="Helvetica" w:eastAsia="宋体" w:hAnsi="Helvetica" w:cs="Helvetica"/>
          <w:color w:val="333333"/>
          <w:kern w:val="0"/>
          <w:sz w:val="18"/>
          <w:szCs w:val="18"/>
        </w:rPr>
        <w:t>评估。对复核结果有异议的，可以向房地产价格评估专家委员会申请鉴定。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房屋征收评估办法由国务院住房城乡建设主管部门制定，制定过程中，应当向社会公开征求意见。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第二十条　房地产价格评估机构由被征收人协商选定；协商不成的，通过多数决定、随机选定等方式确定，具体办法由省、自治区、直辖市制定。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房地产价格评估机构应当独立、客观、公正地开展房屋征收评估工作，任何单位和个人不得干预。</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第二十一条　被征收人可以选择货币补偿，也可以选择</w:t>
      </w:r>
      <w:hyperlink r:id="rId31" w:tgtFrame="_blank" w:history="1">
        <w:r w:rsidRPr="00BC7769">
          <w:rPr>
            <w:rFonts w:ascii="Helvetica" w:eastAsia="宋体" w:hAnsi="Helvetica" w:cs="Helvetica"/>
            <w:color w:val="136EC2"/>
            <w:kern w:val="0"/>
            <w:sz w:val="18"/>
            <w:u w:val="single"/>
          </w:rPr>
          <w:t>房屋产权调换</w:t>
        </w:r>
      </w:hyperlink>
      <w:r w:rsidRPr="00BC7769">
        <w:rPr>
          <w:rFonts w:ascii="Helvetica" w:eastAsia="宋体" w:hAnsi="Helvetica" w:cs="Helvetica"/>
          <w:color w:val="333333"/>
          <w:kern w:val="0"/>
          <w:sz w:val="18"/>
          <w:szCs w:val="18"/>
        </w:rPr>
        <w:t>。</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被征收人选择房屋产权调换的，市、县级人民政府应当提供用于产权调换的房屋，并与被征收人计算、结清被征收房屋价值与用于产权调换房屋价值的差价。</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因旧城区改建征收个人住宅，被征收人选择在改建地段进行房屋产权调换的，</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房屋征收决定的市、县级人民政府应当提供改建地段或者就近地段的房屋。</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lastRenderedPageBreak/>
        <w:t>第二十二条　因征收房屋造成搬迁的，房屋征收部门应当向被征收人支付搬迁费；选择房屋产权调换的，产权调换房屋交付前，房屋征收部门应当向被征收人支付临时安置费或者提供周转用房。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第二十三条　对因征收房屋造成停产停业损失的补偿，根据房屋被征收前的效益、停产停业期限等因素确定。具体办法由省、自治区、直辖市制定。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第二十四条　市、县级人民政府及其有关部门应当依法加强对建设活动的监督管理，对违反</w:t>
      </w:r>
      <w:hyperlink r:id="rId32" w:tgtFrame="_blank" w:history="1">
        <w:r w:rsidRPr="00BC7769">
          <w:rPr>
            <w:rFonts w:ascii="Helvetica" w:eastAsia="宋体" w:hAnsi="Helvetica" w:cs="Helvetica"/>
            <w:color w:val="136EC2"/>
            <w:kern w:val="0"/>
            <w:sz w:val="18"/>
            <w:u w:val="single"/>
          </w:rPr>
          <w:t>城乡规划</w:t>
        </w:r>
      </w:hyperlink>
      <w:r w:rsidRPr="00BC7769">
        <w:rPr>
          <w:rFonts w:ascii="Helvetica" w:eastAsia="宋体" w:hAnsi="Helvetica" w:cs="Helvetica"/>
          <w:color w:val="333333"/>
          <w:kern w:val="0"/>
          <w:sz w:val="18"/>
          <w:szCs w:val="18"/>
        </w:rPr>
        <w:t>进行建设的，依法予以处理。</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市、县级人民政府</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房屋征收决定前，应当组织有关部门依法对征收范围内未经登记的建筑进行调查、认定和处理。对认定为合法建筑和未超过批准期限的</w:t>
      </w:r>
      <w:hyperlink r:id="rId33" w:tgtFrame="_blank" w:history="1">
        <w:r w:rsidRPr="00BC7769">
          <w:rPr>
            <w:rFonts w:ascii="Helvetica" w:eastAsia="宋体" w:hAnsi="Helvetica" w:cs="Helvetica"/>
            <w:color w:val="136EC2"/>
            <w:kern w:val="0"/>
            <w:sz w:val="18"/>
            <w:u w:val="single"/>
          </w:rPr>
          <w:t>临时建筑</w:t>
        </w:r>
      </w:hyperlink>
      <w:r w:rsidRPr="00BC7769">
        <w:rPr>
          <w:rFonts w:ascii="Helvetica" w:eastAsia="宋体" w:hAnsi="Helvetica" w:cs="Helvetica"/>
          <w:color w:val="333333"/>
          <w:kern w:val="0"/>
          <w:sz w:val="18"/>
          <w:szCs w:val="18"/>
        </w:rPr>
        <w:t>的，应当给予补偿；对认定为违法建筑和超过批准期限的临时建筑的，不予补偿。</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第二十五条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补偿协议订立后，一方当事人不履行补偿协议约定的义务的，另一方当事人可以依法提起诉讼。</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第二十六条　房屋征收部门与被征收人在征收补偿方案确定的签约期限内达不成补偿协议，或者被征收房屋所有权人不明确的，由房屋征收部门报请</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房屋征收决定的市、县级人民政府依照本条例的规定，按照征收补偿方案</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补偿决定，并在房屋征收范围内予以公告。</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补偿决定应当公平，包括本条例第二十五条第一款规定的有关补偿协议的事项。</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被征收人对补偿决定不服的，可以依法申请行政复议，也可以依法提起行政诉讼。</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第二十七条　实施房屋征收应当先补偿、后搬迁。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房屋征收决定的市、县级人民政府对被征收人给予补偿后，被征收人应当在补偿协议约定或者补偿决定确定的搬迁期限内完成搬迁。</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任何单位和个人不得采取暴力、威胁或者违反规定中断供水、供热、供气、供电和道路通行等非法方式迫使被征收人搬迁。禁止建设单位参与搬迁活动。</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第二十八条　被征收人在法定期限内不申请行政复议或者不提起行政诉讼，在补偿决定规定的期限内又不搬迁的，由</w:t>
      </w:r>
      <w:proofErr w:type="gramStart"/>
      <w:r w:rsidRPr="00BC7769">
        <w:rPr>
          <w:rFonts w:ascii="Helvetica" w:eastAsia="宋体" w:hAnsi="Helvetica" w:cs="Helvetica"/>
          <w:color w:val="333333"/>
          <w:kern w:val="0"/>
          <w:sz w:val="18"/>
          <w:szCs w:val="18"/>
        </w:rPr>
        <w:t>作出</w:t>
      </w:r>
      <w:proofErr w:type="gramEnd"/>
      <w:r w:rsidRPr="00BC7769">
        <w:rPr>
          <w:rFonts w:ascii="Helvetica" w:eastAsia="宋体" w:hAnsi="Helvetica" w:cs="Helvetica"/>
          <w:color w:val="333333"/>
          <w:kern w:val="0"/>
          <w:sz w:val="18"/>
          <w:szCs w:val="18"/>
        </w:rPr>
        <w:t>房屋征收决定的市、县级人民政府依法申请人民法院</w:t>
      </w:r>
      <w:hyperlink r:id="rId34" w:tgtFrame="_blank" w:history="1">
        <w:r w:rsidRPr="00BC7769">
          <w:rPr>
            <w:rFonts w:ascii="Helvetica" w:eastAsia="宋体" w:hAnsi="Helvetica" w:cs="Helvetica"/>
            <w:color w:val="136EC2"/>
            <w:kern w:val="0"/>
            <w:sz w:val="18"/>
            <w:u w:val="single"/>
          </w:rPr>
          <w:t>强制执行</w:t>
        </w:r>
      </w:hyperlink>
      <w:r w:rsidRPr="00BC7769">
        <w:rPr>
          <w:rFonts w:ascii="Helvetica" w:eastAsia="宋体" w:hAnsi="Helvetica" w:cs="Helvetica"/>
          <w:color w:val="333333"/>
          <w:kern w:val="0"/>
          <w:sz w:val="18"/>
          <w:szCs w:val="18"/>
        </w:rPr>
        <w:t>。</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强制执行</w:t>
      </w:r>
      <w:hyperlink r:id="rId35" w:tgtFrame="_blank" w:history="1">
        <w:r w:rsidRPr="00BC7769">
          <w:rPr>
            <w:rFonts w:ascii="Helvetica" w:eastAsia="宋体" w:hAnsi="Helvetica" w:cs="Helvetica"/>
            <w:color w:val="136EC2"/>
            <w:kern w:val="0"/>
            <w:sz w:val="18"/>
            <w:u w:val="single"/>
          </w:rPr>
          <w:t>申请书</w:t>
        </w:r>
      </w:hyperlink>
      <w:r w:rsidRPr="00BC7769">
        <w:rPr>
          <w:rFonts w:ascii="Helvetica" w:eastAsia="宋体" w:hAnsi="Helvetica" w:cs="Helvetica"/>
          <w:color w:val="333333"/>
          <w:kern w:val="0"/>
          <w:sz w:val="18"/>
          <w:szCs w:val="18"/>
        </w:rPr>
        <w:t>应当附具补偿金额和专户存储账号、产权调换房屋和周转用房的地点和面积等材料。</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第二十九条　房屋征收部门应当依法建立房屋征收补偿档案，并将分户补偿情况在房屋征收范围内向被征收人公布。</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审计机关应当加强对征收补偿费用管理和使用情况的监督，并公布审计结果。</w:t>
      </w:r>
      <w:r w:rsidRPr="00BC7769">
        <w:rPr>
          <w:rFonts w:ascii="Helvetica" w:eastAsia="宋体" w:hAnsi="Helvetica" w:cs="Helvetica"/>
          <w:color w:val="3366CC"/>
          <w:kern w:val="0"/>
          <w:sz w:val="13"/>
          <w:szCs w:val="13"/>
          <w:vertAlign w:val="superscript"/>
        </w:rPr>
        <w:t> [2]</w:t>
      </w:r>
      <w:r w:rsidRPr="00BC7769">
        <w:rPr>
          <w:rFonts w:ascii="Helvetica" w:eastAsia="宋体" w:hAnsi="Helvetica" w:cs="Helvetica"/>
          <w:color w:val="136EC2"/>
          <w:kern w:val="0"/>
          <w:sz w:val="2"/>
          <w:szCs w:val="2"/>
        </w:rPr>
        <w:t> </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b/>
          <w:bCs/>
          <w:color w:val="333333"/>
          <w:kern w:val="0"/>
          <w:sz w:val="18"/>
          <w:szCs w:val="18"/>
        </w:rPr>
        <w:t>第四章法律责任</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第三十条　市、县级人民政府及房屋征收部门的工作人员在房屋征收与补偿工作中不履行本条例规定的职责，或者</w:t>
      </w:r>
      <w:hyperlink r:id="rId36" w:tgtFrame="_blank" w:history="1">
        <w:r w:rsidRPr="00BC7769">
          <w:rPr>
            <w:rFonts w:ascii="Helvetica" w:eastAsia="宋体" w:hAnsi="Helvetica" w:cs="Helvetica"/>
            <w:color w:val="136EC2"/>
            <w:kern w:val="0"/>
            <w:sz w:val="18"/>
            <w:u w:val="single"/>
          </w:rPr>
          <w:t>滥用职权</w:t>
        </w:r>
      </w:hyperlink>
      <w:r w:rsidRPr="00BC7769">
        <w:rPr>
          <w:rFonts w:ascii="Helvetica" w:eastAsia="宋体" w:hAnsi="Helvetica" w:cs="Helvetica"/>
          <w:color w:val="333333"/>
          <w:kern w:val="0"/>
          <w:sz w:val="18"/>
          <w:szCs w:val="18"/>
        </w:rPr>
        <w:t>、</w:t>
      </w:r>
      <w:hyperlink r:id="rId37" w:tgtFrame="_blank" w:history="1">
        <w:r w:rsidRPr="00BC7769">
          <w:rPr>
            <w:rFonts w:ascii="Helvetica" w:eastAsia="宋体" w:hAnsi="Helvetica" w:cs="Helvetica"/>
            <w:color w:val="136EC2"/>
            <w:kern w:val="0"/>
            <w:sz w:val="18"/>
            <w:u w:val="single"/>
          </w:rPr>
          <w:t>玩忽职守</w:t>
        </w:r>
      </w:hyperlink>
      <w:r w:rsidRPr="00BC7769">
        <w:rPr>
          <w:rFonts w:ascii="Helvetica" w:eastAsia="宋体" w:hAnsi="Helvetica" w:cs="Helvetica"/>
          <w:color w:val="333333"/>
          <w:kern w:val="0"/>
          <w:sz w:val="18"/>
          <w:szCs w:val="18"/>
        </w:rPr>
        <w:t>、徇私舞弊的，由上级人民政府或者本级人民政府责令改正，通报批评；造成损失的，依法承担赔偿责任；对直接负责的主管人员和其他直接责任人员，依法给予处分；构成犯罪的，依法追究刑事责任。</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第三十一条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第三十二条　采取暴力、威胁等方法阻碍依法进行的房屋征收与补偿工作，构成犯罪的，依法追究刑事责任；构成违反治安管理行为的，依法给予治安管理处罚。</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第三十三条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lastRenderedPageBreak/>
        <w:t>第三十四条　房地产价格评估机构或者房地产估价师出具虚假或者有重大差错的评估报告的，由发证机关责令限期改正，给予警告，对房地产价格评估机构并处</w:t>
      </w:r>
      <w:r w:rsidRPr="00BC7769">
        <w:rPr>
          <w:rFonts w:ascii="Helvetica" w:eastAsia="宋体" w:hAnsi="Helvetica" w:cs="Helvetica"/>
          <w:color w:val="333333"/>
          <w:kern w:val="0"/>
          <w:sz w:val="18"/>
          <w:szCs w:val="18"/>
        </w:rPr>
        <w:t>5</w:t>
      </w:r>
      <w:r w:rsidRPr="00BC7769">
        <w:rPr>
          <w:rFonts w:ascii="Helvetica" w:eastAsia="宋体" w:hAnsi="Helvetica" w:cs="Helvetica"/>
          <w:color w:val="333333"/>
          <w:kern w:val="0"/>
          <w:sz w:val="18"/>
          <w:szCs w:val="18"/>
        </w:rPr>
        <w:t>万元以上</w:t>
      </w:r>
      <w:r w:rsidRPr="00BC7769">
        <w:rPr>
          <w:rFonts w:ascii="Helvetica" w:eastAsia="宋体" w:hAnsi="Helvetica" w:cs="Helvetica"/>
          <w:color w:val="333333"/>
          <w:kern w:val="0"/>
          <w:sz w:val="18"/>
          <w:szCs w:val="18"/>
        </w:rPr>
        <w:t>20</w:t>
      </w:r>
      <w:r w:rsidRPr="00BC7769">
        <w:rPr>
          <w:rFonts w:ascii="Helvetica" w:eastAsia="宋体" w:hAnsi="Helvetica" w:cs="Helvetica"/>
          <w:color w:val="333333"/>
          <w:kern w:val="0"/>
          <w:sz w:val="18"/>
          <w:szCs w:val="18"/>
        </w:rPr>
        <w:t>万元以下罚款，对房地产估价师并处</w:t>
      </w:r>
      <w:r w:rsidRPr="00BC7769">
        <w:rPr>
          <w:rFonts w:ascii="Helvetica" w:eastAsia="宋体" w:hAnsi="Helvetica" w:cs="Helvetica"/>
          <w:color w:val="333333"/>
          <w:kern w:val="0"/>
          <w:sz w:val="18"/>
          <w:szCs w:val="18"/>
        </w:rPr>
        <w:t>1</w:t>
      </w:r>
      <w:r w:rsidRPr="00BC7769">
        <w:rPr>
          <w:rFonts w:ascii="Helvetica" w:eastAsia="宋体" w:hAnsi="Helvetica" w:cs="Helvetica"/>
          <w:color w:val="333333"/>
          <w:kern w:val="0"/>
          <w:sz w:val="18"/>
          <w:szCs w:val="18"/>
        </w:rPr>
        <w:t>万元以上</w:t>
      </w:r>
      <w:r w:rsidRPr="00BC7769">
        <w:rPr>
          <w:rFonts w:ascii="Helvetica" w:eastAsia="宋体" w:hAnsi="Helvetica" w:cs="Helvetica"/>
          <w:color w:val="333333"/>
          <w:kern w:val="0"/>
          <w:sz w:val="18"/>
          <w:szCs w:val="18"/>
        </w:rPr>
        <w:t>3</w:t>
      </w:r>
      <w:r w:rsidRPr="00BC7769">
        <w:rPr>
          <w:rFonts w:ascii="Helvetica" w:eastAsia="宋体" w:hAnsi="Helvetica" w:cs="Helvetica"/>
          <w:color w:val="333333"/>
          <w:kern w:val="0"/>
          <w:sz w:val="18"/>
          <w:szCs w:val="18"/>
        </w:rPr>
        <w:t>万元以下罚款，并记入信用档案；情节严重的，吊销资质证书、注册证书；造成损失的，依法承担赔偿责任；构成犯罪的，依法追究刑事责任。</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b/>
          <w:bCs/>
          <w:color w:val="333333"/>
          <w:kern w:val="0"/>
          <w:sz w:val="18"/>
          <w:szCs w:val="18"/>
        </w:rPr>
        <w:t>第五章附则</w:t>
      </w:r>
    </w:p>
    <w:p w:rsidR="00BC7769" w:rsidRPr="00BC7769" w:rsidRDefault="00BC7769" w:rsidP="00BC7769">
      <w:pPr>
        <w:widowControl/>
        <w:shd w:val="clear" w:color="auto" w:fill="FFFFFF"/>
        <w:spacing w:line="301" w:lineRule="atLeast"/>
        <w:ind w:firstLine="480"/>
        <w:jc w:val="left"/>
        <w:rPr>
          <w:rFonts w:ascii="Helvetica" w:eastAsia="宋体" w:hAnsi="Helvetica" w:cs="Helvetica"/>
          <w:color w:val="333333"/>
          <w:kern w:val="0"/>
          <w:sz w:val="18"/>
          <w:szCs w:val="18"/>
        </w:rPr>
      </w:pPr>
      <w:r w:rsidRPr="00BC7769">
        <w:rPr>
          <w:rFonts w:ascii="Helvetica" w:eastAsia="宋体" w:hAnsi="Helvetica" w:cs="Helvetica"/>
          <w:color w:val="333333"/>
          <w:kern w:val="0"/>
          <w:sz w:val="18"/>
          <w:szCs w:val="18"/>
        </w:rPr>
        <w:t>第三十五条　本条例自公布之日起施行。</w:t>
      </w:r>
      <w:r w:rsidRPr="00BC7769">
        <w:rPr>
          <w:rFonts w:ascii="Helvetica" w:eastAsia="宋体" w:hAnsi="Helvetica" w:cs="Helvetica"/>
          <w:color w:val="333333"/>
          <w:kern w:val="0"/>
          <w:sz w:val="18"/>
          <w:szCs w:val="18"/>
        </w:rPr>
        <w:t>2001</w:t>
      </w:r>
      <w:r w:rsidRPr="00BC7769">
        <w:rPr>
          <w:rFonts w:ascii="Helvetica" w:eastAsia="宋体" w:hAnsi="Helvetica" w:cs="Helvetica"/>
          <w:color w:val="333333"/>
          <w:kern w:val="0"/>
          <w:sz w:val="18"/>
          <w:szCs w:val="18"/>
        </w:rPr>
        <w:t>年</w:t>
      </w:r>
      <w:r w:rsidRPr="00BC7769">
        <w:rPr>
          <w:rFonts w:ascii="Helvetica" w:eastAsia="宋体" w:hAnsi="Helvetica" w:cs="Helvetica"/>
          <w:color w:val="333333"/>
          <w:kern w:val="0"/>
          <w:sz w:val="18"/>
          <w:szCs w:val="18"/>
        </w:rPr>
        <w:t>6</w:t>
      </w:r>
      <w:r w:rsidRPr="00BC7769">
        <w:rPr>
          <w:rFonts w:ascii="Helvetica" w:eastAsia="宋体" w:hAnsi="Helvetica" w:cs="Helvetica"/>
          <w:color w:val="333333"/>
          <w:kern w:val="0"/>
          <w:sz w:val="18"/>
          <w:szCs w:val="18"/>
        </w:rPr>
        <w:t>月</w:t>
      </w:r>
      <w:r w:rsidRPr="00BC7769">
        <w:rPr>
          <w:rFonts w:ascii="Helvetica" w:eastAsia="宋体" w:hAnsi="Helvetica" w:cs="Helvetica"/>
          <w:color w:val="333333"/>
          <w:kern w:val="0"/>
          <w:sz w:val="18"/>
          <w:szCs w:val="18"/>
        </w:rPr>
        <w:t>13</w:t>
      </w:r>
      <w:r w:rsidRPr="00BC7769">
        <w:rPr>
          <w:rFonts w:ascii="Helvetica" w:eastAsia="宋体" w:hAnsi="Helvetica" w:cs="Helvetica"/>
          <w:color w:val="333333"/>
          <w:kern w:val="0"/>
          <w:sz w:val="18"/>
          <w:szCs w:val="18"/>
        </w:rPr>
        <w:t>日国务院公布的《城市房屋拆迁管理条例》同时废止。本条例施行前已依法取得房屋拆迁许可证的项目，继续沿用原有的规定办理，但政府不得责成有关部门</w:t>
      </w:r>
      <w:hyperlink r:id="rId38" w:tgtFrame="_blank" w:history="1">
        <w:r w:rsidRPr="00BC7769">
          <w:rPr>
            <w:rFonts w:ascii="Helvetica" w:eastAsia="宋体" w:hAnsi="Helvetica" w:cs="Helvetica"/>
            <w:color w:val="136EC2"/>
            <w:kern w:val="0"/>
            <w:sz w:val="18"/>
            <w:u w:val="single"/>
          </w:rPr>
          <w:t>强制拆迁</w:t>
        </w:r>
      </w:hyperlink>
      <w:r w:rsidRPr="00BC7769">
        <w:rPr>
          <w:rFonts w:ascii="Helvetica" w:eastAsia="宋体" w:hAnsi="Helvetica" w:cs="Helvetica"/>
          <w:color w:val="333333"/>
          <w:kern w:val="0"/>
          <w:sz w:val="18"/>
          <w:szCs w:val="18"/>
        </w:rPr>
        <w:t>。</w:t>
      </w:r>
      <w:r w:rsidRPr="00BC7769">
        <w:rPr>
          <w:rFonts w:ascii="Helvetica" w:eastAsia="宋体" w:hAnsi="Helvetica" w:cs="Helvetica"/>
          <w:color w:val="3366CC"/>
          <w:kern w:val="0"/>
          <w:sz w:val="13"/>
          <w:szCs w:val="13"/>
          <w:vertAlign w:val="superscript"/>
        </w:rPr>
        <w:t> [2-3]</w:t>
      </w:r>
      <w:r w:rsidRPr="00BC7769">
        <w:rPr>
          <w:rFonts w:ascii="Helvetica" w:eastAsia="宋体" w:hAnsi="Helvetica" w:cs="Helvetica"/>
          <w:color w:val="136EC2"/>
          <w:kern w:val="0"/>
          <w:sz w:val="2"/>
          <w:szCs w:val="2"/>
        </w:rPr>
        <w:t> </w:t>
      </w:r>
      <w:bookmarkEnd w:id="0"/>
      <w:r w:rsidRPr="00BC7769">
        <w:rPr>
          <w:rFonts w:ascii="Helvetica" w:eastAsia="宋体" w:hAnsi="Helvetica" w:cs="Helvetica"/>
          <w:color w:val="136EC2"/>
          <w:kern w:val="0"/>
          <w:sz w:val="2"/>
          <w:szCs w:val="2"/>
        </w:rPr>
        <w:t> </w:t>
      </w:r>
      <w:bookmarkEnd w:id="1"/>
    </w:p>
    <w:sectPr w:rsidR="00BC7769" w:rsidRPr="00BC7769" w:rsidSect="007E39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769"/>
    <w:rsid w:val="00001688"/>
    <w:rsid w:val="00015C99"/>
    <w:rsid w:val="00047685"/>
    <w:rsid w:val="000838BE"/>
    <w:rsid w:val="000C10D1"/>
    <w:rsid w:val="000D6778"/>
    <w:rsid w:val="000F16FA"/>
    <w:rsid w:val="001020B0"/>
    <w:rsid w:val="00151BD9"/>
    <w:rsid w:val="00160618"/>
    <w:rsid w:val="001611BA"/>
    <w:rsid w:val="00181C84"/>
    <w:rsid w:val="001840DD"/>
    <w:rsid w:val="00191A48"/>
    <w:rsid w:val="00193202"/>
    <w:rsid w:val="001971A9"/>
    <w:rsid w:val="001B778E"/>
    <w:rsid w:val="001C2390"/>
    <w:rsid w:val="001D179B"/>
    <w:rsid w:val="001D4358"/>
    <w:rsid w:val="001D457A"/>
    <w:rsid w:val="001D721D"/>
    <w:rsid w:val="00213BE0"/>
    <w:rsid w:val="002220AF"/>
    <w:rsid w:val="0023327E"/>
    <w:rsid w:val="00240887"/>
    <w:rsid w:val="00271124"/>
    <w:rsid w:val="002C23A7"/>
    <w:rsid w:val="002D6887"/>
    <w:rsid w:val="002F5592"/>
    <w:rsid w:val="003174EA"/>
    <w:rsid w:val="003375DA"/>
    <w:rsid w:val="003625A4"/>
    <w:rsid w:val="003C0C94"/>
    <w:rsid w:val="003D44BF"/>
    <w:rsid w:val="003E4482"/>
    <w:rsid w:val="003F73A8"/>
    <w:rsid w:val="004077F6"/>
    <w:rsid w:val="004235DB"/>
    <w:rsid w:val="00426606"/>
    <w:rsid w:val="00431976"/>
    <w:rsid w:val="00433A32"/>
    <w:rsid w:val="0043669D"/>
    <w:rsid w:val="00445747"/>
    <w:rsid w:val="00446E4B"/>
    <w:rsid w:val="00454C78"/>
    <w:rsid w:val="0047113D"/>
    <w:rsid w:val="004849DA"/>
    <w:rsid w:val="00487258"/>
    <w:rsid w:val="004D4116"/>
    <w:rsid w:val="004E24E6"/>
    <w:rsid w:val="004E50AA"/>
    <w:rsid w:val="00513B18"/>
    <w:rsid w:val="005337F2"/>
    <w:rsid w:val="00543820"/>
    <w:rsid w:val="00555FCC"/>
    <w:rsid w:val="005B72F7"/>
    <w:rsid w:val="00613FB2"/>
    <w:rsid w:val="0061589F"/>
    <w:rsid w:val="00620923"/>
    <w:rsid w:val="00626624"/>
    <w:rsid w:val="00677452"/>
    <w:rsid w:val="006778F2"/>
    <w:rsid w:val="006E5B32"/>
    <w:rsid w:val="006F37F5"/>
    <w:rsid w:val="00713947"/>
    <w:rsid w:val="00790CB2"/>
    <w:rsid w:val="007A06E3"/>
    <w:rsid w:val="007A3B43"/>
    <w:rsid w:val="007E3976"/>
    <w:rsid w:val="007F471C"/>
    <w:rsid w:val="00802928"/>
    <w:rsid w:val="00847DF4"/>
    <w:rsid w:val="00862F3E"/>
    <w:rsid w:val="008B6628"/>
    <w:rsid w:val="008C78E4"/>
    <w:rsid w:val="008F1E94"/>
    <w:rsid w:val="00920A1D"/>
    <w:rsid w:val="009223AE"/>
    <w:rsid w:val="00950152"/>
    <w:rsid w:val="009575A3"/>
    <w:rsid w:val="00960E6D"/>
    <w:rsid w:val="00965F16"/>
    <w:rsid w:val="00971DCB"/>
    <w:rsid w:val="00981ACB"/>
    <w:rsid w:val="00982946"/>
    <w:rsid w:val="009B5790"/>
    <w:rsid w:val="009E20C4"/>
    <w:rsid w:val="00A11708"/>
    <w:rsid w:val="00A30E7F"/>
    <w:rsid w:val="00A41A56"/>
    <w:rsid w:val="00A77707"/>
    <w:rsid w:val="00A87F85"/>
    <w:rsid w:val="00AD1C76"/>
    <w:rsid w:val="00AF1C7E"/>
    <w:rsid w:val="00B12974"/>
    <w:rsid w:val="00B50C58"/>
    <w:rsid w:val="00B525C9"/>
    <w:rsid w:val="00B54E2B"/>
    <w:rsid w:val="00B5593D"/>
    <w:rsid w:val="00B9346C"/>
    <w:rsid w:val="00BB6A38"/>
    <w:rsid w:val="00BC7769"/>
    <w:rsid w:val="00BE5931"/>
    <w:rsid w:val="00C0522F"/>
    <w:rsid w:val="00C065F5"/>
    <w:rsid w:val="00C10294"/>
    <w:rsid w:val="00C404CC"/>
    <w:rsid w:val="00C47D15"/>
    <w:rsid w:val="00C84DDC"/>
    <w:rsid w:val="00CC6790"/>
    <w:rsid w:val="00CD0E60"/>
    <w:rsid w:val="00CD38EC"/>
    <w:rsid w:val="00CE0EF1"/>
    <w:rsid w:val="00CE347E"/>
    <w:rsid w:val="00CE78E9"/>
    <w:rsid w:val="00CF7967"/>
    <w:rsid w:val="00D05EB0"/>
    <w:rsid w:val="00D06315"/>
    <w:rsid w:val="00D27768"/>
    <w:rsid w:val="00D30EAA"/>
    <w:rsid w:val="00D379C6"/>
    <w:rsid w:val="00D451FF"/>
    <w:rsid w:val="00D816CA"/>
    <w:rsid w:val="00DB6ACE"/>
    <w:rsid w:val="00DB7BE3"/>
    <w:rsid w:val="00DC7B97"/>
    <w:rsid w:val="00DF3C7E"/>
    <w:rsid w:val="00E20C66"/>
    <w:rsid w:val="00E2490E"/>
    <w:rsid w:val="00E37C71"/>
    <w:rsid w:val="00E5182D"/>
    <w:rsid w:val="00E75BB4"/>
    <w:rsid w:val="00E945FF"/>
    <w:rsid w:val="00EA65D5"/>
    <w:rsid w:val="00EC3A36"/>
    <w:rsid w:val="00F1747D"/>
    <w:rsid w:val="00F425AE"/>
    <w:rsid w:val="00F47313"/>
    <w:rsid w:val="00F75316"/>
    <w:rsid w:val="00F814A0"/>
    <w:rsid w:val="00F90BC1"/>
    <w:rsid w:val="00F9580F"/>
    <w:rsid w:val="00FB4021"/>
    <w:rsid w:val="00FC2D25"/>
    <w:rsid w:val="00FC305C"/>
    <w:rsid w:val="00FE3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76"/>
    <w:pPr>
      <w:widowControl w:val="0"/>
      <w:jc w:val="both"/>
    </w:pPr>
  </w:style>
  <w:style w:type="paragraph" w:styleId="2">
    <w:name w:val="heading 2"/>
    <w:basedOn w:val="a"/>
    <w:link w:val="2Char"/>
    <w:uiPriority w:val="9"/>
    <w:qFormat/>
    <w:rsid w:val="00BC77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7769"/>
    <w:rPr>
      <w:rFonts w:ascii="宋体" w:eastAsia="宋体" w:hAnsi="宋体" w:cs="宋体"/>
      <w:b/>
      <w:bCs/>
      <w:kern w:val="0"/>
      <w:sz w:val="36"/>
      <w:szCs w:val="36"/>
    </w:rPr>
  </w:style>
  <w:style w:type="character" w:styleId="a3">
    <w:name w:val="Hyperlink"/>
    <w:basedOn w:val="a0"/>
    <w:uiPriority w:val="99"/>
    <w:semiHidden/>
    <w:unhideWhenUsed/>
    <w:rsid w:val="00BC7769"/>
    <w:rPr>
      <w:color w:val="0000FF"/>
      <w:u w:val="single"/>
    </w:rPr>
  </w:style>
  <w:style w:type="character" w:customStyle="1" w:styleId="j-part-audio-text">
    <w:name w:val="j-part-audio-text"/>
    <w:basedOn w:val="a0"/>
    <w:rsid w:val="00BC7769"/>
  </w:style>
</w:styles>
</file>

<file path=word/webSettings.xml><?xml version="1.0" encoding="utf-8"?>
<w:webSettings xmlns:r="http://schemas.openxmlformats.org/officeDocument/2006/relationships" xmlns:w="http://schemas.openxmlformats.org/wordprocessingml/2006/main">
  <w:divs>
    <w:div w:id="1153449770">
      <w:bodyDiv w:val="1"/>
      <w:marLeft w:val="0"/>
      <w:marRight w:val="0"/>
      <w:marTop w:val="0"/>
      <w:marBottom w:val="0"/>
      <w:divBdr>
        <w:top w:val="none" w:sz="0" w:space="0" w:color="auto"/>
        <w:left w:val="none" w:sz="0" w:space="0" w:color="auto"/>
        <w:bottom w:val="none" w:sz="0" w:space="0" w:color="auto"/>
        <w:right w:val="none" w:sz="0" w:space="0" w:color="auto"/>
      </w:divBdr>
      <w:divsChild>
        <w:div w:id="598215571">
          <w:marLeft w:val="0"/>
          <w:marRight w:val="0"/>
          <w:marTop w:val="0"/>
          <w:marBottom w:val="188"/>
          <w:divBdr>
            <w:top w:val="none" w:sz="0" w:space="0" w:color="auto"/>
            <w:left w:val="none" w:sz="0" w:space="0" w:color="auto"/>
            <w:bottom w:val="none" w:sz="0" w:space="0" w:color="auto"/>
            <w:right w:val="none" w:sz="0" w:space="0" w:color="auto"/>
          </w:divBdr>
        </w:div>
        <w:div w:id="211701091">
          <w:marLeft w:val="0"/>
          <w:marRight w:val="0"/>
          <w:marTop w:val="0"/>
          <w:marBottom w:val="188"/>
          <w:divBdr>
            <w:top w:val="none" w:sz="0" w:space="0" w:color="auto"/>
            <w:left w:val="none" w:sz="0" w:space="0" w:color="auto"/>
            <w:bottom w:val="none" w:sz="0" w:space="0" w:color="auto"/>
            <w:right w:val="none" w:sz="0" w:space="0" w:color="auto"/>
          </w:divBdr>
        </w:div>
        <w:div w:id="1846238575">
          <w:marLeft w:val="0"/>
          <w:marRight w:val="0"/>
          <w:marTop w:val="0"/>
          <w:marBottom w:val="188"/>
          <w:divBdr>
            <w:top w:val="none" w:sz="0" w:space="0" w:color="auto"/>
            <w:left w:val="none" w:sz="0" w:space="0" w:color="auto"/>
            <w:bottom w:val="none" w:sz="0" w:space="0" w:color="auto"/>
            <w:right w:val="none" w:sz="0" w:space="0" w:color="auto"/>
          </w:divBdr>
        </w:div>
        <w:div w:id="113141779">
          <w:marLeft w:val="0"/>
          <w:marRight w:val="0"/>
          <w:marTop w:val="0"/>
          <w:marBottom w:val="188"/>
          <w:divBdr>
            <w:top w:val="none" w:sz="0" w:space="0" w:color="auto"/>
            <w:left w:val="none" w:sz="0" w:space="0" w:color="auto"/>
            <w:bottom w:val="none" w:sz="0" w:space="0" w:color="auto"/>
            <w:right w:val="none" w:sz="0" w:space="0" w:color="auto"/>
          </w:divBdr>
        </w:div>
        <w:div w:id="947664038">
          <w:marLeft w:val="-376"/>
          <w:marRight w:val="0"/>
          <w:marTop w:val="438"/>
          <w:marBottom w:val="188"/>
          <w:divBdr>
            <w:top w:val="none" w:sz="0" w:space="0" w:color="auto"/>
            <w:left w:val="single" w:sz="48" w:space="0" w:color="4F9CEE"/>
            <w:bottom w:val="none" w:sz="0" w:space="0" w:color="auto"/>
            <w:right w:val="none" w:sz="0" w:space="0" w:color="auto"/>
          </w:divBdr>
        </w:div>
        <w:div w:id="1787851970">
          <w:marLeft w:val="0"/>
          <w:marRight w:val="0"/>
          <w:marTop w:val="0"/>
          <w:marBottom w:val="188"/>
          <w:divBdr>
            <w:top w:val="none" w:sz="0" w:space="0" w:color="auto"/>
            <w:left w:val="none" w:sz="0" w:space="0" w:color="auto"/>
            <w:bottom w:val="none" w:sz="0" w:space="0" w:color="auto"/>
            <w:right w:val="none" w:sz="0" w:space="0" w:color="auto"/>
          </w:divBdr>
        </w:div>
        <w:div w:id="686909632">
          <w:marLeft w:val="0"/>
          <w:marRight w:val="0"/>
          <w:marTop w:val="0"/>
          <w:marBottom w:val="188"/>
          <w:divBdr>
            <w:top w:val="none" w:sz="0" w:space="0" w:color="auto"/>
            <w:left w:val="none" w:sz="0" w:space="0" w:color="auto"/>
            <w:bottom w:val="none" w:sz="0" w:space="0" w:color="auto"/>
            <w:right w:val="none" w:sz="0" w:space="0" w:color="auto"/>
          </w:divBdr>
          <w:divsChild>
            <w:div w:id="1657419864">
              <w:marLeft w:val="250"/>
              <w:marRight w:val="0"/>
              <w:marTop w:val="0"/>
              <w:marBottom w:val="38"/>
              <w:divBdr>
                <w:top w:val="single" w:sz="4" w:space="0" w:color="E0E0E0"/>
                <w:left w:val="single" w:sz="4" w:space="0" w:color="E0E0E0"/>
                <w:bottom w:val="single" w:sz="4" w:space="0" w:color="E0E0E0"/>
                <w:right w:val="single" w:sz="4" w:space="0" w:color="E0E0E0"/>
              </w:divBdr>
            </w:div>
          </w:divsChild>
        </w:div>
        <w:div w:id="570388683">
          <w:marLeft w:val="0"/>
          <w:marRight w:val="0"/>
          <w:marTop w:val="0"/>
          <w:marBottom w:val="188"/>
          <w:divBdr>
            <w:top w:val="none" w:sz="0" w:space="0" w:color="auto"/>
            <w:left w:val="none" w:sz="0" w:space="0" w:color="auto"/>
            <w:bottom w:val="none" w:sz="0" w:space="0" w:color="auto"/>
            <w:right w:val="none" w:sz="0" w:space="0" w:color="auto"/>
          </w:divBdr>
        </w:div>
        <w:div w:id="1007637748">
          <w:marLeft w:val="0"/>
          <w:marRight w:val="0"/>
          <w:marTop w:val="0"/>
          <w:marBottom w:val="188"/>
          <w:divBdr>
            <w:top w:val="none" w:sz="0" w:space="0" w:color="auto"/>
            <w:left w:val="none" w:sz="0" w:space="0" w:color="auto"/>
            <w:bottom w:val="none" w:sz="0" w:space="0" w:color="auto"/>
            <w:right w:val="none" w:sz="0" w:space="0" w:color="auto"/>
          </w:divBdr>
        </w:div>
        <w:div w:id="628166587">
          <w:marLeft w:val="0"/>
          <w:marRight w:val="0"/>
          <w:marTop w:val="0"/>
          <w:marBottom w:val="188"/>
          <w:divBdr>
            <w:top w:val="none" w:sz="0" w:space="0" w:color="auto"/>
            <w:left w:val="none" w:sz="0" w:space="0" w:color="auto"/>
            <w:bottom w:val="none" w:sz="0" w:space="0" w:color="auto"/>
            <w:right w:val="none" w:sz="0" w:space="0" w:color="auto"/>
          </w:divBdr>
        </w:div>
        <w:div w:id="2046057536">
          <w:marLeft w:val="0"/>
          <w:marRight w:val="0"/>
          <w:marTop w:val="0"/>
          <w:marBottom w:val="188"/>
          <w:divBdr>
            <w:top w:val="none" w:sz="0" w:space="0" w:color="auto"/>
            <w:left w:val="none" w:sz="0" w:space="0" w:color="auto"/>
            <w:bottom w:val="none" w:sz="0" w:space="0" w:color="auto"/>
            <w:right w:val="none" w:sz="0" w:space="0" w:color="auto"/>
          </w:divBdr>
        </w:div>
        <w:div w:id="727807017">
          <w:marLeft w:val="0"/>
          <w:marRight w:val="0"/>
          <w:marTop w:val="0"/>
          <w:marBottom w:val="188"/>
          <w:divBdr>
            <w:top w:val="none" w:sz="0" w:space="0" w:color="auto"/>
            <w:left w:val="none" w:sz="0" w:space="0" w:color="auto"/>
            <w:bottom w:val="none" w:sz="0" w:space="0" w:color="auto"/>
            <w:right w:val="none" w:sz="0" w:space="0" w:color="auto"/>
          </w:divBdr>
        </w:div>
        <w:div w:id="32393060">
          <w:marLeft w:val="0"/>
          <w:marRight w:val="0"/>
          <w:marTop w:val="0"/>
          <w:marBottom w:val="188"/>
          <w:divBdr>
            <w:top w:val="none" w:sz="0" w:space="0" w:color="auto"/>
            <w:left w:val="none" w:sz="0" w:space="0" w:color="auto"/>
            <w:bottom w:val="none" w:sz="0" w:space="0" w:color="auto"/>
            <w:right w:val="none" w:sz="0" w:space="0" w:color="auto"/>
          </w:divBdr>
        </w:div>
        <w:div w:id="1627269669">
          <w:marLeft w:val="0"/>
          <w:marRight w:val="0"/>
          <w:marTop w:val="0"/>
          <w:marBottom w:val="188"/>
          <w:divBdr>
            <w:top w:val="none" w:sz="0" w:space="0" w:color="auto"/>
            <w:left w:val="none" w:sz="0" w:space="0" w:color="auto"/>
            <w:bottom w:val="none" w:sz="0" w:space="0" w:color="auto"/>
            <w:right w:val="none" w:sz="0" w:space="0" w:color="auto"/>
          </w:divBdr>
        </w:div>
        <w:div w:id="1701201401">
          <w:marLeft w:val="0"/>
          <w:marRight w:val="0"/>
          <w:marTop w:val="0"/>
          <w:marBottom w:val="188"/>
          <w:divBdr>
            <w:top w:val="none" w:sz="0" w:space="0" w:color="auto"/>
            <w:left w:val="none" w:sz="0" w:space="0" w:color="auto"/>
            <w:bottom w:val="none" w:sz="0" w:space="0" w:color="auto"/>
            <w:right w:val="none" w:sz="0" w:space="0" w:color="auto"/>
          </w:divBdr>
        </w:div>
        <w:div w:id="39596683">
          <w:marLeft w:val="0"/>
          <w:marRight w:val="0"/>
          <w:marTop w:val="0"/>
          <w:marBottom w:val="188"/>
          <w:divBdr>
            <w:top w:val="none" w:sz="0" w:space="0" w:color="auto"/>
            <w:left w:val="none" w:sz="0" w:space="0" w:color="auto"/>
            <w:bottom w:val="none" w:sz="0" w:space="0" w:color="auto"/>
            <w:right w:val="none" w:sz="0" w:space="0" w:color="auto"/>
          </w:divBdr>
        </w:div>
        <w:div w:id="215548277">
          <w:marLeft w:val="0"/>
          <w:marRight w:val="0"/>
          <w:marTop w:val="0"/>
          <w:marBottom w:val="188"/>
          <w:divBdr>
            <w:top w:val="none" w:sz="0" w:space="0" w:color="auto"/>
            <w:left w:val="none" w:sz="0" w:space="0" w:color="auto"/>
            <w:bottom w:val="none" w:sz="0" w:space="0" w:color="auto"/>
            <w:right w:val="none" w:sz="0" w:space="0" w:color="auto"/>
          </w:divBdr>
        </w:div>
        <w:div w:id="2100592535">
          <w:marLeft w:val="0"/>
          <w:marRight w:val="0"/>
          <w:marTop w:val="0"/>
          <w:marBottom w:val="188"/>
          <w:divBdr>
            <w:top w:val="none" w:sz="0" w:space="0" w:color="auto"/>
            <w:left w:val="none" w:sz="0" w:space="0" w:color="auto"/>
            <w:bottom w:val="none" w:sz="0" w:space="0" w:color="auto"/>
            <w:right w:val="none" w:sz="0" w:space="0" w:color="auto"/>
          </w:divBdr>
        </w:div>
        <w:div w:id="1883787736">
          <w:marLeft w:val="0"/>
          <w:marRight w:val="0"/>
          <w:marTop w:val="0"/>
          <w:marBottom w:val="188"/>
          <w:divBdr>
            <w:top w:val="none" w:sz="0" w:space="0" w:color="auto"/>
            <w:left w:val="none" w:sz="0" w:space="0" w:color="auto"/>
            <w:bottom w:val="none" w:sz="0" w:space="0" w:color="auto"/>
            <w:right w:val="none" w:sz="0" w:space="0" w:color="auto"/>
          </w:divBdr>
        </w:div>
        <w:div w:id="1821538789">
          <w:marLeft w:val="0"/>
          <w:marRight w:val="0"/>
          <w:marTop w:val="0"/>
          <w:marBottom w:val="188"/>
          <w:divBdr>
            <w:top w:val="none" w:sz="0" w:space="0" w:color="auto"/>
            <w:left w:val="none" w:sz="0" w:space="0" w:color="auto"/>
            <w:bottom w:val="none" w:sz="0" w:space="0" w:color="auto"/>
            <w:right w:val="none" w:sz="0" w:space="0" w:color="auto"/>
          </w:divBdr>
        </w:div>
        <w:div w:id="2008170628">
          <w:marLeft w:val="0"/>
          <w:marRight w:val="0"/>
          <w:marTop w:val="0"/>
          <w:marBottom w:val="188"/>
          <w:divBdr>
            <w:top w:val="none" w:sz="0" w:space="0" w:color="auto"/>
            <w:left w:val="none" w:sz="0" w:space="0" w:color="auto"/>
            <w:bottom w:val="none" w:sz="0" w:space="0" w:color="auto"/>
            <w:right w:val="none" w:sz="0" w:space="0" w:color="auto"/>
          </w:divBdr>
        </w:div>
        <w:div w:id="466046524">
          <w:marLeft w:val="0"/>
          <w:marRight w:val="0"/>
          <w:marTop w:val="0"/>
          <w:marBottom w:val="188"/>
          <w:divBdr>
            <w:top w:val="none" w:sz="0" w:space="0" w:color="auto"/>
            <w:left w:val="none" w:sz="0" w:space="0" w:color="auto"/>
            <w:bottom w:val="none" w:sz="0" w:space="0" w:color="auto"/>
            <w:right w:val="none" w:sz="0" w:space="0" w:color="auto"/>
          </w:divBdr>
        </w:div>
        <w:div w:id="1794862628">
          <w:marLeft w:val="0"/>
          <w:marRight w:val="0"/>
          <w:marTop w:val="0"/>
          <w:marBottom w:val="188"/>
          <w:divBdr>
            <w:top w:val="none" w:sz="0" w:space="0" w:color="auto"/>
            <w:left w:val="none" w:sz="0" w:space="0" w:color="auto"/>
            <w:bottom w:val="none" w:sz="0" w:space="0" w:color="auto"/>
            <w:right w:val="none" w:sz="0" w:space="0" w:color="auto"/>
          </w:divBdr>
        </w:div>
        <w:div w:id="325326629">
          <w:marLeft w:val="0"/>
          <w:marRight w:val="0"/>
          <w:marTop w:val="0"/>
          <w:marBottom w:val="188"/>
          <w:divBdr>
            <w:top w:val="none" w:sz="0" w:space="0" w:color="auto"/>
            <w:left w:val="none" w:sz="0" w:space="0" w:color="auto"/>
            <w:bottom w:val="none" w:sz="0" w:space="0" w:color="auto"/>
            <w:right w:val="none" w:sz="0" w:space="0" w:color="auto"/>
          </w:divBdr>
        </w:div>
        <w:div w:id="1894464975">
          <w:marLeft w:val="0"/>
          <w:marRight w:val="0"/>
          <w:marTop w:val="0"/>
          <w:marBottom w:val="188"/>
          <w:divBdr>
            <w:top w:val="none" w:sz="0" w:space="0" w:color="auto"/>
            <w:left w:val="none" w:sz="0" w:space="0" w:color="auto"/>
            <w:bottom w:val="none" w:sz="0" w:space="0" w:color="auto"/>
            <w:right w:val="none" w:sz="0" w:space="0" w:color="auto"/>
          </w:divBdr>
        </w:div>
        <w:div w:id="1205828598">
          <w:marLeft w:val="0"/>
          <w:marRight w:val="0"/>
          <w:marTop w:val="0"/>
          <w:marBottom w:val="188"/>
          <w:divBdr>
            <w:top w:val="none" w:sz="0" w:space="0" w:color="auto"/>
            <w:left w:val="none" w:sz="0" w:space="0" w:color="auto"/>
            <w:bottom w:val="none" w:sz="0" w:space="0" w:color="auto"/>
            <w:right w:val="none" w:sz="0" w:space="0" w:color="auto"/>
          </w:divBdr>
        </w:div>
        <w:div w:id="795879053">
          <w:marLeft w:val="0"/>
          <w:marRight w:val="0"/>
          <w:marTop w:val="0"/>
          <w:marBottom w:val="188"/>
          <w:divBdr>
            <w:top w:val="none" w:sz="0" w:space="0" w:color="auto"/>
            <w:left w:val="none" w:sz="0" w:space="0" w:color="auto"/>
            <w:bottom w:val="none" w:sz="0" w:space="0" w:color="auto"/>
            <w:right w:val="none" w:sz="0" w:space="0" w:color="auto"/>
          </w:divBdr>
        </w:div>
        <w:div w:id="168258994">
          <w:marLeft w:val="0"/>
          <w:marRight w:val="0"/>
          <w:marTop w:val="0"/>
          <w:marBottom w:val="188"/>
          <w:divBdr>
            <w:top w:val="none" w:sz="0" w:space="0" w:color="auto"/>
            <w:left w:val="none" w:sz="0" w:space="0" w:color="auto"/>
            <w:bottom w:val="none" w:sz="0" w:space="0" w:color="auto"/>
            <w:right w:val="none" w:sz="0" w:space="0" w:color="auto"/>
          </w:divBdr>
        </w:div>
        <w:div w:id="22948552">
          <w:marLeft w:val="0"/>
          <w:marRight w:val="0"/>
          <w:marTop w:val="0"/>
          <w:marBottom w:val="188"/>
          <w:divBdr>
            <w:top w:val="none" w:sz="0" w:space="0" w:color="auto"/>
            <w:left w:val="none" w:sz="0" w:space="0" w:color="auto"/>
            <w:bottom w:val="none" w:sz="0" w:space="0" w:color="auto"/>
            <w:right w:val="none" w:sz="0" w:space="0" w:color="auto"/>
          </w:divBdr>
        </w:div>
        <w:div w:id="1185054026">
          <w:marLeft w:val="0"/>
          <w:marRight w:val="0"/>
          <w:marTop w:val="0"/>
          <w:marBottom w:val="188"/>
          <w:divBdr>
            <w:top w:val="none" w:sz="0" w:space="0" w:color="auto"/>
            <w:left w:val="none" w:sz="0" w:space="0" w:color="auto"/>
            <w:bottom w:val="none" w:sz="0" w:space="0" w:color="auto"/>
            <w:right w:val="none" w:sz="0" w:space="0" w:color="auto"/>
          </w:divBdr>
        </w:div>
        <w:div w:id="1003165361">
          <w:marLeft w:val="0"/>
          <w:marRight w:val="0"/>
          <w:marTop w:val="0"/>
          <w:marBottom w:val="188"/>
          <w:divBdr>
            <w:top w:val="none" w:sz="0" w:space="0" w:color="auto"/>
            <w:left w:val="none" w:sz="0" w:space="0" w:color="auto"/>
            <w:bottom w:val="none" w:sz="0" w:space="0" w:color="auto"/>
            <w:right w:val="none" w:sz="0" w:space="0" w:color="auto"/>
          </w:divBdr>
        </w:div>
        <w:div w:id="484325014">
          <w:marLeft w:val="0"/>
          <w:marRight w:val="0"/>
          <w:marTop w:val="0"/>
          <w:marBottom w:val="188"/>
          <w:divBdr>
            <w:top w:val="none" w:sz="0" w:space="0" w:color="auto"/>
            <w:left w:val="none" w:sz="0" w:space="0" w:color="auto"/>
            <w:bottom w:val="none" w:sz="0" w:space="0" w:color="auto"/>
            <w:right w:val="none" w:sz="0" w:space="0" w:color="auto"/>
          </w:divBdr>
        </w:div>
        <w:div w:id="891380897">
          <w:marLeft w:val="0"/>
          <w:marRight w:val="0"/>
          <w:marTop w:val="0"/>
          <w:marBottom w:val="188"/>
          <w:divBdr>
            <w:top w:val="none" w:sz="0" w:space="0" w:color="auto"/>
            <w:left w:val="none" w:sz="0" w:space="0" w:color="auto"/>
            <w:bottom w:val="none" w:sz="0" w:space="0" w:color="auto"/>
            <w:right w:val="none" w:sz="0" w:space="0" w:color="auto"/>
          </w:divBdr>
        </w:div>
        <w:div w:id="400636302">
          <w:marLeft w:val="0"/>
          <w:marRight w:val="0"/>
          <w:marTop w:val="0"/>
          <w:marBottom w:val="188"/>
          <w:divBdr>
            <w:top w:val="none" w:sz="0" w:space="0" w:color="auto"/>
            <w:left w:val="none" w:sz="0" w:space="0" w:color="auto"/>
            <w:bottom w:val="none" w:sz="0" w:space="0" w:color="auto"/>
            <w:right w:val="none" w:sz="0" w:space="0" w:color="auto"/>
          </w:divBdr>
        </w:div>
        <w:div w:id="530727882">
          <w:marLeft w:val="0"/>
          <w:marRight w:val="0"/>
          <w:marTop w:val="0"/>
          <w:marBottom w:val="188"/>
          <w:divBdr>
            <w:top w:val="none" w:sz="0" w:space="0" w:color="auto"/>
            <w:left w:val="none" w:sz="0" w:space="0" w:color="auto"/>
            <w:bottom w:val="none" w:sz="0" w:space="0" w:color="auto"/>
            <w:right w:val="none" w:sz="0" w:space="0" w:color="auto"/>
          </w:divBdr>
        </w:div>
        <w:div w:id="920873793">
          <w:marLeft w:val="0"/>
          <w:marRight w:val="0"/>
          <w:marTop w:val="0"/>
          <w:marBottom w:val="188"/>
          <w:divBdr>
            <w:top w:val="none" w:sz="0" w:space="0" w:color="auto"/>
            <w:left w:val="none" w:sz="0" w:space="0" w:color="auto"/>
            <w:bottom w:val="none" w:sz="0" w:space="0" w:color="auto"/>
            <w:right w:val="none" w:sz="0" w:space="0" w:color="auto"/>
          </w:divBdr>
        </w:div>
        <w:div w:id="1461147933">
          <w:marLeft w:val="0"/>
          <w:marRight w:val="0"/>
          <w:marTop w:val="0"/>
          <w:marBottom w:val="188"/>
          <w:divBdr>
            <w:top w:val="none" w:sz="0" w:space="0" w:color="auto"/>
            <w:left w:val="none" w:sz="0" w:space="0" w:color="auto"/>
            <w:bottom w:val="none" w:sz="0" w:space="0" w:color="auto"/>
            <w:right w:val="none" w:sz="0" w:space="0" w:color="auto"/>
          </w:divBdr>
        </w:div>
        <w:div w:id="1323392580">
          <w:marLeft w:val="0"/>
          <w:marRight w:val="0"/>
          <w:marTop w:val="0"/>
          <w:marBottom w:val="188"/>
          <w:divBdr>
            <w:top w:val="none" w:sz="0" w:space="0" w:color="auto"/>
            <w:left w:val="none" w:sz="0" w:space="0" w:color="auto"/>
            <w:bottom w:val="none" w:sz="0" w:space="0" w:color="auto"/>
            <w:right w:val="none" w:sz="0" w:space="0" w:color="auto"/>
          </w:divBdr>
        </w:div>
        <w:div w:id="1749767803">
          <w:marLeft w:val="0"/>
          <w:marRight w:val="0"/>
          <w:marTop w:val="0"/>
          <w:marBottom w:val="188"/>
          <w:divBdr>
            <w:top w:val="none" w:sz="0" w:space="0" w:color="auto"/>
            <w:left w:val="none" w:sz="0" w:space="0" w:color="auto"/>
            <w:bottom w:val="none" w:sz="0" w:space="0" w:color="auto"/>
            <w:right w:val="none" w:sz="0" w:space="0" w:color="auto"/>
          </w:divBdr>
        </w:div>
        <w:div w:id="1467746653">
          <w:marLeft w:val="0"/>
          <w:marRight w:val="0"/>
          <w:marTop w:val="0"/>
          <w:marBottom w:val="188"/>
          <w:divBdr>
            <w:top w:val="none" w:sz="0" w:space="0" w:color="auto"/>
            <w:left w:val="none" w:sz="0" w:space="0" w:color="auto"/>
            <w:bottom w:val="none" w:sz="0" w:space="0" w:color="auto"/>
            <w:right w:val="none" w:sz="0" w:space="0" w:color="auto"/>
          </w:divBdr>
        </w:div>
        <w:div w:id="839589470">
          <w:marLeft w:val="0"/>
          <w:marRight w:val="0"/>
          <w:marTop w:val="0"/>
          <w:marBottom w:val="188"/>
          <w:divBdr>
            <w:top w:val="none" w:sz="0" w:space="0" w:color="auto"/>
            <w:left w:val="none" w:sz="0" w:space="0" w:color="auto"/>
            <w:bottom w:val="none" w:sz="0" w:space="0" w:color="auto"/>
            <w:right w:val="none" w:sz="0" w:space="0" w:color="auto"/>
          </w:divBdr>
        </w:div>
        <w:div w:id="289627166">
          <w:marLeft w:val="0"/>
          <w:marRight w:val="0"/>
          <w:marTop w:val="0"/>
          <w:marBottom w:val="188"/>
          <w:divBdr>
            <w:top w:val="none" w:sz="0" w:space="0" w:color="auto"/>
            <w:left w:val="none" w:sz="0" w:space="0" w:color="auto"/>
            <w:bottom w:val="none" w:sz="0" w:space="0" w:color="auto"/>
            <w:right w:val="none" w:sz="0" w:space="0" w:color="auto"/>
          </w:divBdr>
        </w:div>
        <w:div w:id="2126998333">
          <w:marLeft w:val="0"/>
          <w:marRight w:val="0"/>
          <w:marTop w:val="0"/>
          <w:marBottom w:val="188"/>
          <w:divBdr>
            <w:top w:val="none" w:sz="0" w:space="0" w:color="auto"/>
            <w:left w:val="none" w:sz="0" w:space="0" w:color="auto"/>
            <w:bottom w:val="none" w:sz="0" w:space="0" w:color="auto"/>
            <w:right w:val="none" w:sz="0" w:space="0" w:color="auto"/>
          </w:divBdr>
        </w:div>
        <w:div w:id="442844059">
          <w:marLeft w:val="0"/>
          <w:marRight w:val="0"/>
          <w:marTop w:val="0"/>
          <w:marBottom w:val="188"/>
          <w:divBdr>
            <w:top w:val="none" w:sz="0" w:space="0" w:color="auto"/>
            <w:left w:val="none" w:sz="0" w:space="0" w:color="auto"/>
            <w:bottom w:val="none" w:sz="0" w:space="0" w:color="auto"/>
            <w:right w:val="none" w:sz="0" w:space="0" w:color="auto"/>
          </w:divBdr>
        </w:div>
        <w:div w:id="1076825553">
          <w:marLeft w:val="0"/>
          <w:marRight w:val="0"/>
          <w:marTop w:val="0"/>
          <w:marBottom w:val="188"/>
          <w:divBdr>
            <w:top w:val="none" w:sz="0" w:space="0" w:color="auto"/>
            <w:left w:val="none" w:sz="0" w:space="0" w:color="auto"/>
            <w:bottom w:val="none" w:sz="0" w:space="0" w:color="auto"/>
            <w:right w:val="none" w:sz="0" w:space="0" w:color="auto"/>
          </w:divBdr>
        </w:div>
        <w:div w:id="653796749">
          <w:marLeft w:val="0"/>
          <w:marRight w:val="0"/>
          <w:marTop w:val="0"/>
          <w:marBottom w:val="188"/>
          <w:divBdr>
            <w:top w:val="none" w:sz="0" w:space="0" w:color="auto"/>
            <w:left w:val="none" w:sz="0" w:space="0" w:color="auto"/>
            <w:bottom w:val="none" w:sz="0" w:space="0" w:color="auto"/>
            <w:right w:val="none" w:sz="0" w:space="0" w:color="auto"/>
          </w:divBdr>
        </w:div>
        <w:div w:id="603149560">
          <w:marLeft w:val="0"/>
          <w:marRight w:val="0"/>
          <w:marTop w:val="0"/>
          <w:marBottom w:val="188"/>
          <w:divBdr>
            <w:top w:val="none" w:sz="0" w:space="0" w:color="auto"/>
            <w:left w:val="none" w:sz="0" w:space="0" w:color="auto"/>
            <w:bottom w:val="none" w:sz="0" w:space="0" w:color="auto"/>
            <w:right w:val="none" w:sz="0" w:space="0" w:color="auto"/>
          </w:divBdr>
        </w:div>
        <w:div w:id="1600408477">
          <w:marLeft w:val="0"/>
          <w:marRight w:val="0"/>
          <w:marTop w:val="0"/>
          <w:marBottom w:val="188"/>
          <w:divBdr>
            <w:top w:val="none" w:sz="0" w:space="0" w:color="auto"/>
            <w:left w:val="none" w:sz="0" w:space="0" w:color="auto"/>
            <w:bottom w:val="none" w:sz="0" w:space="0" w:color="auto"/>
            <w:right w:val="none" w:sz="0" w:space="0" w:color="auto"/>
          </w:divBdr>
        </w:div>
        <w:div w:id="1454641448">
          <w:marLeft w:val="0"/>
          <w:marRight w:val="0"/>
          <w:marTop w:val="0"/>
          <w:marBottom w:val="188"/>
          <w:divBdr>
            <w:top w:val="none" w:sz="0" w:space="0" w:color="auto"/>
            <w:left w:val="none" w:sz="0" w:space="0" w:color="auto"/>
            <w:bottom w:val="none" w:sz="0" w:space="0" w:color="auto"/>
            <w:right w:val="none" w:sz="0" w:space="0" w:color="auto"/>
          </w:divBdr>
        </w:div>
        <w:div w:id="1256092710">
          <w:marLeft w:val="0"/>
          <w:marRight w:val="0"/>
          <w:marTop w:val="0"/>
          <w:marBottom w:val="188"/>
          <w:divBdr>
            <w:top w:val="none" w:sz="0" w:space="0" w:color="auto"/>
            <w:left w:val="none" w:sz="0" w:space="0" w:color="auto"/>
            <w:bottom w:val="none" w:sz="0" w:space="0" w:color="auto"/>
            <w:right w:val="none" w:sz="0" w:space="0" w:color="auto"/>
          </w:divBdr>
        </w:div>
        <w:div w:id="2087219491">
          <w:marLeft w:val="0"/>
          <w:marRight w:val="0"/>
          <w:marTop w:val="0"/>
          <w:marBottom w:val="188"/>
          <w:divBdr>
            <w:top w:val="none" w:sz="0" w:space="0" w:color="auto"/>
            <w:left w:val="none" w:sz="0" w:space="0" w:color="auto"/>
            <w:bottom w:val="none" w:sz="0" w:space="0" w:color="auto"/>
            <w:right w:val="none" w:sz="0" w:space="0" w:color="auto"/>
          </w:divBdr>
        </w:div>
        <w:div w:id="2121143666">
          <w:marLeft w:val="0"/>
          <w:marRight w:val="0"/>
          <w:marTop w:val="0"/>
          <w:marBottom w:val="188"/>
          <w:divBdr>
            <w:top w:val="none" w:sz="0" w:space="0" w:color="auto"/>
            <w:left w:val="none" w:sz="0" w:space="0" w:color="auto"/>
            <w:bottom w:val="none" w:sz="0" w:space="0" w:color="auto"/>
            <w:right w:val="none" w:sz="0" w:space="0" w:color="auto"/>
          </w:divBdr>
        </w:div>
        <w:div w:id="1041441154">
          <w:marLeft w:val="0"/>
          <w:marRight w:val="0"/>
          <w:marTop w:val="0"/>
          <w:marBottom w:val="188"/>
          <w:divBdr>
            <w:top w:val="none" w:sz="0" w:space="0" w:color="auto"/>
            <w:left w:val="none" w:sz="0" w:space="0" w:color="auto"/>
            <w:bottom w:val="none" w:sz="0" w:space="0" w:color="auto"/>
            <w:right w:val="none" w:sz="0" w:space="0" w:color="auto"/>
          </w:divBdr>
        </w:div>
        <w:div w:id="435372297">
          <w:marLeft w:val="0"/>
          <w:marRight w:val="0"/>
          <w:marTop w:val="0"/>
          <w:marBottom w:val="188"/>
          <w:divBdr>
            <w:top w:val="none" w:sz="0" w:space="0" w:color="auto"/>
            <w:left w:val="none" w:sz="0" w:space="0" w:color="auto"/>
            <w:bottom w:val="none" w:sz="0" w:space="0" w:color="auto"/>
            <w:right w:val="none" w:sz="0" w:space="0" w:color="auto"/>
          </w:divBdr>
        </w:div>
        <w:div w:id="368722397">
          <w:marLeft w:val="0"/>
          <w:marRight w:val="0"/>
          <w:marTop w:val="0"/>
          <w:marBottom w:val="188"/>
          <w:divBdr>
            <w:top w:val="none" w:sz="0" w:space="0" w:color="auto"/>
            <w:left w:val="none" w:sz="0" w:space="0" w:color="auto"/>
            <w:bottom w:val="none" w:sz="0" w:space="0" w:color="auto"/>
            <w:right w:val="none" w:sz="0" w:space="0" w:color="auto"/>
          </w:divBdr>
        </w:div>
        <w:div w:id="1160148594">
          <w:marLeft w:val="0"/>
          <w:marRight w:val="0"/>
          <w:marTop w:val="0"/>
          <w:marBottom w:val="188"/>
          <w:divBdr>
            <w:top w:val="none" w:sz="0" w:space="0" w:color="auto"/>
            <w:left w:val="none" w:sz="0" w:space="0" w:color="auto"/>
            <w:bottom w:val="none" w:sz="0" w:space="0" w:color="auto"/>
            <w:right w:val="none" w:sz="0" w:space="0" w:color="auto"/>
          </w:divBdr>
        </w:div>
        <w:div w:id="651908961">
          <w:marLeft w:val="0"/>
          <w:marRight w:val="0"/>
          <w:marTop w:val="0"/>
          <w:marBottom w:val="188"/>
          <w:divBdr>
            <w:top w:val="none" w:sz="0" w:space="0" w:color="auto"/>
            <w:left w:val="none" w:sz="0" w:space="0" w:color="auto"/>
            <w:bottom w:val="none" w:sz="0" w:space="0" w:color="auto"/>
            <w:right w:val="none" w:sz="0" w:space="0" w:color="auto"/>
          </w:divBdr>
        </w:div>
        <w:div w:id="871309232">
          <w:marLeft w:val="0"/>
          <w:marRight w:val="0"/>
          <w:marTop w:val="0"/>
          <w:marBottom w:val="188"/>
          <w:divBdr>
            <w:top w:val="none" w:sz="0" w:space="0" w:color="auto"/>
            <w:left w:val="none" w:sz="0" w:space="0" w:color="auto"/>
            <w:bottom w:val="none" w:sz="0" w:space="0" w:color="auto"/>
            <w:right w:val="none" w:sz="0" w:space="0" w:color="auto"/>
          </w:divBdr>
        </w:div>
        <w:div w:id="840512823">
          <w:marLeft w:val="0"/>
          <w:marRight w:val="0"/>
          <w:marTop w:val="0"/>
          <w:marBottom w:val="188"/>
          <w:divBdr>
            <w:top w:val="none" w:sz="0" w:space="0" w:color="auto"/>
            <w:left w:val="none" w:sz="0" w:space="0" w:color="auto"/>
            <w:bottom w:val="none" w:sz="0" w:space="0" w:color="auto"/>
            <w:right w:val="none" w:sz="0" w:space="0" w:color="auto"/>
          </w:divBdr>
        </w:div>
        <w:div w:id="249700785">
          <w:marLeft w:val="0"/>
          <w:marRight w:val="0"/>
          <w:marTop w:val="0"/>
          <w:marBottom w:val="188"/>
          <w:divBdr>
            <w:top w:val="none" w:sz="0" w:space="0" w:color="auto"/>
            <w:left w:val="none" w:sz="0" w:space="0" w:color="auto"/>
            <w:bottom w:val="none" w:sz="0" w:space="0" w:color="auto"/>
            <w:right w:val="none" w:sz="0" w:space="0" w:color="auto"/>
          </w:divBdr>
        </w:div>
        <w:div w:id="441264411">
          <w:marLeft w:val="0"/>
          <w:marRight w:val="0"/>
          <w:marTop w:val="0"/>
          <w:marBottom w:val="188"/>
          <w:divBdr>
            <w:top w:val="none" w:sz="0" w:space="0" w:color="auto"/>
            <w:left w:val="none" w:sz="0" w:space="0" w:color="auto"/>
            <w:bottom w:val="none" w:sz="0" w:space="0" w:color="auto"/>
            <w:right w:val="none" w:sz="0" w:space="0" w:color="auto"/>
          </w:divBdr>
        </w:div>
        <w:div w:id="2044867273">
          <w:marLeft w:val="0"/>
          <w:marRight w:val="0"/>
          <w:marTop w:val="0"/>
          <w:marBottom w:val="188"/>
          <w:divBdr>
            <w:top w:val="none" w:sz="0" w:space="0" w:color="auto"/>
            <w:left w:val="none" w:sz="0" w:space="0" w:color="auto"/>
            <w:bottom w:val="none" w:sz="0" w:space="0" w:color="auto"/>
            <w:right w:val="none" w:sz="0" w:space="0" w:color="auto"/>
          </w:divBdr>
        </w:div>
        <w:div w:id="1794980191">
          <w:marLeft w:val="0"/>
          <w:marRight w:val="0"/>
          <w:marTop w:val="0"/>
          <w:marBottom w:val="188"/>
          <w:divBdr>
            <w:top w:val="none" w:sz="0" w:space="0" w:color="auto"/>
            <w:left w:val="none" w:sz="0" w:space="0" w:color="auto"/>
            <w:bottom w:val="none" w:sz="0" w:space="0" w:color="auto"/>
            <w:right w:val="none" w:sz="0" w:space="0" w:color="auto"/>
          </w:divBdr>
        </w:div>
        <w:div w:id="118843653">
          <w:marLeft w:val="0"/>
          <w:marRight w:val="0"/>
          <w:marTop w:val="0"/>
          <w:marBottom w:val="188"/>
          <w:divBdr>
            <w:top w:val="none" w:sz="0" w:space="0" w:color="auto"/>
            <w:left w:val="none" w:sz="0" w:space="0" w:color="auto"/>
            <w:bottom w:val="none" w:sz="0" w:space="0" w:color="auto"/>
            <w:right w:val="none" w:sz="0" w:space="0" w:color="auto"/>
          </w:divBdr>
        </w:div>
        <w:div w:id="2057852017">
          <w:marLeft w:val="0"/>
          <w:marRight w:val="0"/>
          <w:marTop w:val="0"/>
          <w:marBottom w:val="188"/>
          <w:divBdr>
            <w:top w:val="none" w:sz="0" w:space="0" w:color="auto"/>
            <w:left w:val="none" w:sz="0" w:space="0" w:color="auto"/>
            <w:bottom w:val="none" w:sz="0" w:space="0" w:color="auto"/>
            <w:right w:val="none" w:sz="0" w:space="0" w:color="auto"/>
          </w:divBdr>
        </w:div>
        <w:div w:id="374962394">
          <w:marLeft w:val="0"/>
          <w:marRight w:val="0"/>
          <w:marTop w:val="0"/>
          <w:marBottom w:val="188"/>
          <w:divBdr>
            <w:top w:val="none" w:sz="0" w:space="0" w:color="auto"/>
            <w:left w:val="none" w:sz="0" w:space="0" w:color="auto"/>
            <w:bottom w:val="none" w:sz="0" w:space="0" w:color="auto"/>
            <w:right w:val="none" w:sz="0" w:space="0" w:color="auto"/>
          </w:divBdr>
        </w:div>
        <w:div w:id="1652372221">
          <w:marLeft w:val="0"/>
          <w:marRight w:val="0"/>
          <w:marTop w:val="0"/>
          <w:marBottom w:val="188"/>
          <w:divBdr>
            <w:top w:val="none" w:sz="0" w:space="0" w:color="auto"/>
            <w:left w:val="none" w:sz="0" w:space="0" w:color="auto"/>
            <w:bottom w:val="none" w:sz="0" w:space="0" w:color="auto"/>
            <w:right w:val="none" w:sz="0" w:space="0" w:color="auto"/>
          </w:divBdr>
        </w:div>
        <w:div w:id="426928170">
          <w:marLeft w:val="0"/>
          <w:marRight w:val="0"/>
          <w:marTop w:val="0"/>
          <w:marBottom w:val="188"/>
          <w:divBdr>
            <w:top w:val="none" w:sz="0" w:space="0" w:color="auto"/>
            <w:left w:val="none" w:sz="0" w:space="0" w:color="auto"/>
            <w:bottom w:val="none" w:sz="0" w:space="0" w:color="auto"/>
            <w:right w:val="none" w:sz="0" w:space="0" w:color="auto"/>
          </w:divBdr>
        </w:div>
        <w:div w:id="911351571">
          <w:marLeft w:val="0"/>
          <w:marRight w:val="0"/>
          <w:marTop w:val="0"/>
          <w:marBottom w:val="188"/>
          <w:divBdr>
            <w:top w:val="none" w:sz="0" w:space="0" w:color="auto"/>
            <w:left w:val="none" w:sz="0" w:space="0" w:color="auto"/>
            <w:bottom w:val="none" w:sz="0" w:space="0" w:color="auto"/>
            <w:right w:val="none" w:sz="0" w:space="0" w:color="auto"/>
          </w:divBdr>
        </w:div>
        <w:div w:id="568803861">
          <w:marLeft w:val="0"/>
          <w:marRight w:val="0"/>
          <w:marTop w:val="0"/>
          <w:marBottom w:val="188"/>
          <w:divBdr>
            <w:top w:val="none" w:sz="0" w:space="0" w:color="auto"/>
            <w:left w:val="none" w:sz="0" w:space="0" w:color="auto"/>
            <w:bottom w:val="none" w:sz="0" w:space="0" w:color="auto"/>
            <w:right w:val="none" w:sz="0" w:space="0" w:color="auto"/>
          </w:divBdr>
        </w:div>
        <w:div w:id="1197886227">
          <w:marLeft w:val="0"/>
          <w:marRight w:val="0"/>
          <w:marTop w:val="0"/>
          <w:marBottom w:val="188"/>
          <w:divBdr>
            <w:top w:val="none" w:sz="0" w:space="0" w:color="auto"/>
            <w:left w:val="none" w:sz="0" w:space="0" w:color="auto"/>
            <w:bottom w:val="none" w:sz="0" w:space="0" w:color="auto"/>
            <w:right w:val="none" w:sz="0" w:space="0" w:color="auto"/>
          </w:divBdr>
        </w:div>
        <w:div w:id="944117434">
          <w:marLeft w:val="0"/>
          <w:marRight w:val="0"/>
          <w:marTop w:val="0"/>
          <w:marBottom w:val="188"/>
          <w:divBdr>
            <w:top w:val="none" w:sz="0" w:space="0" w:color="auto"/>
            <w:left w:val="none" w:sz="0" w:space="0" w:color="auto"/>
            <w:bottom w:val="none" w:sz="0" w:space="0" w:color="auto"/>
            <w:right w:val="none" w:sz="0" w:space="0" w:color="auto"/>
          </w:divBdr>
        </w:div>
        <w:div w:id="1677145424">
          <w:marLeft w:val="0"/>
          <w:marRight w:val="0"/>
          <w:marTop w:val="0"/>
          <w:marBottom w:val="188"/>
          <w:divBdr>
            <w:top w:val="none" w:sz="0" w:space="0" w:color="auto"/>
            <w:left w:val="none" w:sz="0" w:space="0" w:color="auto"/>
            <w:bottom w:val="none" w:sz="0" w:space="0" w:color="auto"/>
            <w:right w:val="none" w:sz="0" w:space="0" w:color="auto"/>
          </w:divBdr>
        </w:div>
        <w:div w:id="1741169630">
          <w:marLeft w:val="0"/>
          <w:marRight w:val="0"/>
          <w:marTop w:val="0"/>
          <w:marBottom w:val="188"/>
          <w:divBdr>
            <w:top w:val="none" w:sz="0" w:space="0" w:color="auto"/>
            <w:left w:val="none" w:sz="0" w:space="0" w:color="auto"/>
            <w:bottom w:val="none" w:sz="0" w:space="0" w:color="auto"/>
            <w:right w:val="none" w:sz="0" w:space="0" w:color="auto"/>
          </w:divBdr>
        </w:div>
        <w:div w:id="190074011">
          <w:marLeft w:val="0"/>
          <w:marRight w:val="0"/>
          <w:marTop w:val="0"/>
          <w:marBottom w:val="188"/>
          <w:divBdr>
            <w:top w:val="none" w:sz="0" w:space="0" w:color="auto"/>
            <w:left w:val="none" w:sz="0" w:space="0" w:color="auto"/>
            <w:bottom w:val="none" w:sz="0" w:space="0" w:color="auto"/>
            <w:right w:val="none" w:sz="0" w:space="0" w:color="auto"/>
          </w:divBdr>
        </w:div>
        <w:div w:id="2126193430">
          <w:marLeft w:val="0"/>
          <w:marRight w:val="0"/>
          <w:marTop w:val="0"/>
          <w:marBottom w:val="188"/>
          <w:divBdr>
            <w:top w:val="none" w:sz="0" w:space="0" w:color="auto"/>
            <w:left w:val="none" w:sz="0" w:space="0" w:color="auto"/>
            <w:bottom w:val="none" w:sz="0" w:space="0" w:color="auto"/>
            <w:right w:val="none" w:sz="0" w:space="0" w:color="auto"/>
          </w:divBdr>
        </w:div>
        <w:div w:id="633946655">
          <w:marLeft w:val="0"/>
          <w:marRight w:val="0"/>
          <w:marTop w:val="0"/>
          <w:marBottom w:val="188"/>
          <w:divBdr>
            <w:top w:val="none" w:sz="0" w:space="0" w:color="auto"/>
            <w:left w:val="none" w:sz="0" w:space="0" w:color="auto"/>
            <w:bottom w:val="none" w:sz="0" w:space="0" w:color="auto"/>
            <w:right w:val="none" w:sz="0" w:space="0" w:color="auto"/>
          </w:divBdr>
        </w:div>
        <w:div w:id="755054268">
          <w:marLeft w:val="0"/>
          <w:marRight w:val="0"/>
          <w:marTop w:val="0"/>
          <w:marBottom w:val="188"/>
          <w:divBdr>
            <w:top w:val="none" w:sz="0" w:space="0" w:color="auto"/>
            <w:left w:val="none" w:sz="0" w:space="0" w:color="auto"/>
            <w:bottom w:val="none" w:sz="0" w:space="0" w:color="auto"/>
            <w:right w:val="none" w:sz="0" w:space="0" w:color="auto"/>
          </w:divBdr>
        </w:div>
        <w:div w:id="1413742912">
          <w:marLeft w:val="0"/>
          <w:marRight w:val="0"/>
          <w:marTop w:val="0"/>
          <w:marBottom w:val="188"/>
          <w:divBdr>
            <w:top w:val="none" w:sz="0" w:space="0" w:color="auto"/>
            <w:left w:val="none" w:sz="0" w:space="0" w:color="auto"/>
            <w:bottom w:val="none" w:sz="0" w:space="0" w:color="auto"/>
            <w:right w:val="none" w:sz="0" w:space="0" w:color="auto"/>
          </w:divBdr>
        </w:div>
        <w:div w:id="40173732">
          <w:marLeft w:val="0"/>
          <w:marRight w:val="0"/>
          <w:marTop w:val="0"/>
          <w:marBottom w:val="188"/>
          <w:divBdr>
            <w:top w:val="none" w:sz="0" w:space="0" w:color="auto"/>
            <w:left w:val="none" w:sz="0" w:space="0" w:color="auto"/>
            <w:bottom w:val="none" w:sz="0" w:space="0" w:color="auto"/>
            <w:right w:val="none" w:sz="0" w:space="0" w:color="auto"/>
          </w:divBdr>
        </w:div>
        <w:div w:id="236012582">
          <w:marLeft w:val="-376"/>
          <w:marRight w:val="0"/>
          <w:marTop w:val="438"/>
          <w:marBottom w:val="188"/>
          <w:divBdr>
            <w:top w:val="none" w:sz="0" w:space="0" w:color="auto"/>
            <w:left w:val="single" w:sz="48" w:space="0" w:color="4F9CEE"/>
            <w:bottom w:val="none" w:sz="0" w:space="0" w:color="auto"/>
            <w:right w:val="none" w:sz="0" w:space="0" w:color="auto"/>
          </w:divBdr>
        </w:div>
        <w:div w:id="285281558">
          <w:marLeft w:val="0"/>
          <w:marRight w:val="0"/>
          <w:marTop w:val="0"/>
          <w:marBottom w:val="188"/>
          <w:divBdr>
            <w:top w:val="none" w:sz="0" w:space="0" w:color="auto"/>
            <w:left w:val="none" w:sz="0" w:space="0" w:color="auto"/>
            <w:bottom w:val="none" w:sz="0" w:space="0" w:color="auto"/>
            <w:right w:val="none" w:sz="0" w:space="0" w:color="auto"/>
          </w:divBdr>
        </w:div>
        <w:div w:id="456877442">
          <w:marLeft w:val="0"/>
          <w:marRight w:val="0"/>
          <w:marTop w:val="0"/>
          <w:marBottom w:val="188"/>
          <w:divBdr>
            <w:top w:val="none" w:sz="0" w:space="0" w:color="auto"/>
            <w:left w:val="none" w:sz="0" w:space="0" w:color="auto"/>
            <w:bottom w:val="none" w:sz="0" w:space="0" w:color="auto"/>
            <w:right w:val="none" w:sz="0" w:space="0" w:color="auto"/>
          </w:divBdr>
        </w:div>
        <w:div w:id="1304122920">
          <w:marLeft w:val="0"/>
          <w:marRight w:val="0"/>
          <w:marTop w:val="0"/>
          <w:marBottom w:val="188"/>
          <w:divBdr>
            <w:top w:val="none" w:sz="0" w:space="0" w:color="auto"/>
            <w:left w:val="none" w:sz="0" w:space="0" w:color="auto"/>
            <w:bottom w:val="none" w:sz="0" w:space="0" w:color="auto"/>
            <w:right w:val="none" w:sz="0" w:space="0" w:color="auto"/>
          </w:divBdr>
        </w:div>
        <w:div w:id="1508865685">
          <w:marLeft w:val="0"/>
          <w:marRight w:val="0"/>
          <w:marTop w:val="0"/>
          <w:marBottom w:val="188"/>
          <w:divBdr>
            <w:top w:val="none" w:sz="0" w:space="0" w:color="auto"/>
            <w:left w:val="none" w:sz="0" w:space="0" w:color="auto"/>
            <w:bottom w:val="none" w:sz="0" w:space="0" w:color="auto"/>
            <w:right w:val="none" w:sz="0" w:space="0" w:color="auto"/>
          </w:divBdr>
        </w:div>
        <w:div w:id="1550531030">
          <w:marLeft w:val="0"/>
          <w:marRight w:val="0"/>
          <w:marTop w:val="0"/>
          <w:marBottom w:val="188"/>
          <w:divBdr>
            <w:top w:val="none" w:sz="0" w:space="0" w:color="auto"/>
            <w:left w:val="none" w:sz="0" w:space="0" w:color="auto"/>
            <w:bottom w:val="none" w:sz="0" w:space="0" w:color="auto"/>
            <w:right w:val="none" w:sz="0" w:space="0" w:color="auto"/>
          </w:divBdr>
        </w:div>
        <w:div w:id="1395928357">
          <w:marLeft w:val="0"/>
          <w:marRight w:val="0"/>
          <w:marTop w:val="0"/>
          <w:marBottom w:val="188"/>
          <w:divBdr>
            <w:top w:val="none" w:sz="0" w:space="0" w:color="auto"/>
            <w:left w:val="none" w:sz="0" w:space="0" w:color="auto"/>
            <w:bottom w:val="none" w:sz="0" w:space="0" w:color="auto"/>
            <w:right w:val="none" w:sz="0" w:space="0" w:color="auto"/>
          </w:divBdr>
        </w:div>
        <w:div w:id="2062702046">
          <w:marLeft w:val="0"/>
          <w:marRight w:val="0"/>
          <w:marTop w:val="0"/>
          <w:marBottom w:val="188"/>
          <w:divBdr>
            <w:top w:val="none" w:sz="0" w:space="0" w:color="auto"/>
            <w:left w:val="none" w:sz="0" w:space="0" w:color="auto"/>
            <w:bottom w:val="none" w:sz="0" w:space="0" w:color="auto"/>
            <w:right w:val="none" w:sz="0" w:space="0" w:color="auto"/>
          </w:divBdr>
        </w:div>
        <w:div w:id="1012150441">
          <w:marLeft w:val="0"/>
          <w:marRight w:val="0"/>
          <w:marTop w:val="0"/>
          <w:marBottom w:val="188"/>
          <w:divBdr>
            <w:top w:val="none" w:sz="0" w:space="0" w:color="auto"/>
            <w:left w:val="none" w:sz="0" w:space="0" w:color="auto"/>
            <w:bottom w:val="none" w:sz="0" w:space="0" w:color="auto"/>
            <w:right w:val="none" w:sz="0" w:space="0" w:color="auto"/>
          </w:divBdr>
        </w:div>
        <w:div w:id="1715038279">
          <w:marLeft w:val="0"/>
          <w:marRight w:val="0"/>
          <w:marTop w:val="0"/>
          <w:marBottom w:val="188"/>
          <w:divBdr>
            <w:top w:val="none" w:sz="0" w:space="0" w:color="auto"/>
            <w:left w:val="none" w:sz="0" w:space="0" w:color="auto"/>
            <w:bottom w:val="none" w:sz="0" w:space="0" w:color="auto"/>
            <w:right w:val="none" w:sz="0" w:space="0" w:color="auto"/>
          </w:divBdr>
        </w:div>
        <w:div w:id="142698366">
          <w:marLeft w:val="0"/>
          <w:marRight w:val="0"/>
          <w:marTop w:val="0"/>
          <w:marBottom w:val="188"/>
          <w:divBdr>
            <w:top w:val="none" w:sz="0" w:space="0" w:color="auto"/>
            <w:left w:val="none" w:sz="0" w:space="0" w:color="auto"/>
            <w:bottom w:val="none" w:sz="0" w:space="0" w:color="auto"/>
            <w:right w:val="none" w:sz="0" w:space="0" w:color="auto"/>
          </w:divBdr>
        </w:div>
        <w:div w:id="1976059937">
          <w:marLeft w:val="0"/>
          <w:marRight w:val="0"/>
          <w:marTop w:val="0"/>
          <w:marBottom w:val="188"/>
          <w:divBdr>
            <w:top w:val="none" w:sz="0" w:space="0" w:color="auto"/>
            <w:left w:val="none" w:sz="0" w:space="0" w:color="auto"/>
            <w:bottom w:val="none" w:sz="0" w:space="0" w:color="auto"/>
            <w:right w:val="none" w:sz="0" w:space="0" w:color="auto"/>
          </w:divBdr>
        </w:div>
        <w:div w:id="933631912">
          <w:marLeft w:val="0"/>
          <w:marRight w:val="0"/>
          <w:marTop w:val="0"/>
          <w:marBottom w:val="188"/>
          <w:divBdr>
            <w:top w:val="none" w:sz="0" w:space="0" w:color="auto"/>
            <w:left w:val="none" w:sz="0" w:space="0" w:color="auto"/>
            <w:bottom w:val="none" w:sz="0" w:space="0" w:color="auto"/>
            <w:right w:val="none" w:sz="0" w:space="0" w:color="auto"/>
          </w:divBdr>
        </w:div>
        <w:div w:id="363210051">
          <w:marLeft w:val="0"/>
          <w:marRight w:val="0"/>
          <w:marTop w:val="0"/>
          <w:marBottom w:val="188"/>
          <w:divBdr>
            <w:top w:val="none" w:sz="0" w:space="0" w:color="auto"/>
            <w:left w:val="none" w:sz="0" w:space="0" w:color="auto"/>
            <w:bottom w:val="none" w:sz="0" w:space="0" w:color="auto"/>
            <w:right w:val="none" w:sz="0" w:space="0" w:color="auto"/>
          </w:divBdr>
        </w:div>
        <w:div w:id="478619199">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5%AC%E5%85%B1%E5%88%A9%E7%9B%8A" TargetMode="External"/><Relationship Id="rId13" Type="http://schemas.openxmlformats.org/officeDocument/2006/relationships/hyperlink" Target="https://baike.baidu.com/item/%E5%9F%8E%E4%B9%A1%E8%A7%84%E5%88%92%E6%B3%95" TargetMode="External"/><Relationship Id="rId18" Type="http://schemas.openxmlformats.org/officeDocument/2006/relationships/hyperlink" Target="https://baike.baidu.com/item/%E4%B8%93%E9%A1%B9%E8%A7%84%E5%88%92" TargetMode="External"/><Relationship Id="rId26" Type="http://schemas.openxmlformats.org/officeDocument/2006/relationships/hyperlink" Target="https://baike.baidu.com/item/%E5%85%AC%E5%B8%83"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baike.baidu.com/item/%E7%A4%BE%E4%BC%9A%E7%A8%B3%E5%AE%9A%E9%A3%8E%E9%99%A9%E8%AF%84%E4%BC%B0" TargetMode="External"/><Relationship Id="rId34" Type="http://schemas.openxmlformats.org/officeDocument/2006/relationships/hyperlink" Target="https://baike.baidu.com/item/%E5%BC%BA%E5%88%B6%E6%89%A7%E8%A1%8C" TargetMode="External"/><Relationship Id="rId7" Type="http://schemas.openxmlformats.org/officeDocument/2006/relationships/hyperlink" Target="https://baike.baidu.com/item/%E5%9B%BD%E6%9C%89%E5%9C%9F%E5%9C%B0" TargetMode="External"/><Relationship Id="rId12" Type="http://schemas.openxmlformats.org/officeDocument/2006/relationships/hyperlink" Target="https://baike.baidu.com/item/%E6%A0%B8%E5%AE%9E" TargetMode="External"/><Relationship Id="rId17" Type="http://schemas.openxmlformats.org/officeDocument/2006/relationships/hyperlink" Target="https://baike.baidu.com/item/%E5%9F%8E%E4%B9%A1%E8%A7%84%E5%88%92" TargetMode="External"/><Relationship Id="rId25" Type="http://schemas.openxmlformats.org/officeDocument/2006/relationships/hyperlink" Target="https://baike.baidu.com/item/%E5%8C%BA%E4%BD%8D" TargetMode="External"/><Relationship Id="rId33" Type="http://schemas.openxmlformats.org/officeDocument/2006/relationships/hyperlink" Target="https://baike.baidu.com/item/%E4%B8%B4%E6%97%B6%E5%BB%BA%E7%AD%91" TargetMode="External"/><Relationship Id="rId38" Type="http://schemas.openxmlformats.org/officeDocument/2006/relationships/hyperlink" Target="https://baike.baidu.com/item/%E5%BC%BA%E5%88%B6%E6%8B%86%E8%BF%81" TargetMode="External"/><Relationship Id="rId2" Type="http://schemas.openxmlformats.org/officeDocument/2006/relationships/settings" Target="settings.xml"/><Relationship Id="rId16" Type="http://schemas.openxmlformats.org/officeDocument/2006/relationships/hyperlink" Target="https://baike.baidu.com/item/%E5%9C%9F%E5%9C%B0%E5%88%A9%E7%94%A8%E6%80%BB%E4%BD%93%E8%A7%84%E5%88%92" TargetMode="External"/><Relationship Id="rId20" Type="http://schemas.openxmlformats.org/officeDocument/2006/relationships/hyperlink" Target="https://baike.baidu.com/item/%E5%90%AC%E8%AF%81%E4%BC%9A" TargetMode="External"/><Relationship Id="rId29" Type="http://schemas.openxmlformats.org/officeDocument/2006/relationships/hyperlink" Target="https://baike.baidu.com/item/%E6%88%BF%E5%9C%B0%E4%BA%A7%E4%BB%B7%E6%A0%BC%E8%AF%84%E4%BC%B0" TargetMode="External"/><Relationship Id="rId1" Type="http://schemas.openxmlformats.org/officeDocument/2006/relationships/styles" Target="styles.xml"/><Relationship Id="rId6" Type="http://schemas.openxmlformats.org/officeDocument/2006/relationships/hyperlink" Target="https://baike.baidu.com/pic/%E5%9B%BD%E6%9C%89%E5%9C%9F%E5%9C%B0%E4%B8%8A%E6%88%BF%E5%B1%8B%E5%BE%81%E6%94%B6%E4%B8%8E%E8%A1%A5%E5%81%BF%E6%9D%A1%E4%BE%8B/7698376/0/023b5bb5c9ea15ce1564e4afb2003af33b87b289?fr=lemma&amp;fromModule=lemma_content-image&amp;ct=single" TargetMode="External"/><Relationship Id="rId11" Type="http://schemas.openxmlformats.org/officeDocument/2006/relationships/hyperlink" Target="https://baike.baidu.com/item/%E8%90%A5%E5%88%A9" TargetMode="External"/><Relationship Id="rId24" Type="http://schemas.openxmlformats.org/officeDocument/2006/relationships/hyperlink" Target="https://baike.baidu.com/item/%E8%A1%8C%E6%94%BF%E8%AF%89%E8%AE%BC" TargetMode="External"/><Relationship Id="rId32" Type="http://schemas.openxmlformats.org/officeDocument/2006/relationships/hyperlink" Target="https://baike.baidu.com/item/%E5%9F%8E%E4%B9%A1%E8%A7%84%E5%88%92" TargetMode="External"/><Relationship Id="rId37" Type="http://schemas.openxmlformats.org/officeDocument/2006/relationships/hyperlink" Target="https://baike.baidu.com/item/%E7%8E%A9%E5%BF%BD%E8%81%8C%E5%AE%88" TargetMode="External"/><Relationship Id="rId40" Type="http://schemas.openxmlformats.org/officeDocument/2006/relationships/theme" Target="theme/theme1.xml"/><Relationship Id="rId5" Type="http://schemas.openxmlformats.org/officeDocument/2006/relationships/hyperlink" Target="javascript:;" TargetMode="External"/><Relationship Id="rId15" Type="http://schemas.openxmlformats.org/officeDocument/2006/relationships/hyperlink" Target="https://baike.baidu.com/item/%E5%9B%BD%E6%B0%91%E7%BB%8F%E6%B5%8E%E5%92%8C%E7%A4%BE%E4%BC%9A%E5%8F%91%E5%B1%95%E8%A7%84%E5%88%92" TargetMode="External"/><Relationship Id="rId23" Type="http://schemas.openxmlformats.org/officeDocument/2006/relationships/hyperlink" Target="https://baike.baidu.com/item/%E5%9C%9F%E5%9C%B0%E4%BD%BF%E7%94%A8%E6%9D%83" TargetMode="External"/><Relationship Id="rId28" Type="http://schemas.openxmlformats.org/officeDocument/2006/relationships/hyperlink" Target="https://baike.baidu.com/item/%E5%BC%82%E8%AE%AE" TargetMode="External"/><Relationship Id="rId36" Type="http://schemas.openxmlformats.org/officeDocument/2006/relationships/hyperlink" Target="https://baike.baidu.com/item/%E6%BB%A5%E7%94%A8%E8%81%8C%E6%9D%83" TargetMode="External"/><Relationship Id="rId10" Type="http://schemas.openxmlformats.org/officeDocument/2006/relationships/hyperlink" Target="https://baike.baidu.com/item/%E6%88%BF%E5%B1%8B%E5%BE%81%E6%94%B6%E9%83%A8%E9%97%A8" TargetMode="External"/><Relationship Id="rId19" Type="http://schemas.openxmlformats.org/officeDocument/2006/relationships/hyperlink" Target="https://baike.baidu.com/item/%E4%BF%9D%E9%9A%9C%E6%80%A7%E5%AE%89%E5%B1%85%E5%B7%A5%E7%A8%8B" TargetMode="External"/><Relationship Id="rId31" Type="http://schemas.openxmlformats.org/officeDocument/2006/relationships/hyperlink" Target="https://baike.baidu.com/item/%E6%88%BF%E5%B1%8B%E4%BA%A7%E6%9D%83%E8%B0%83%E6%8D%A2" TargetMode="External"/><Relationship Id="rId4" Type="http://schemas.openxmlformats.org/officeDocument/2006/relationships/hyperlink" Target="https://baike.baidu.com/item/%E6%88%BF%E5%B1%8B%E5%BE%81%E6%94%B6" TargetMode="External"/><Relationship Id="rId9" Type="http://schemas.openxmlformats.org/officeDocument/2006/relationships/hyperlink" Target="https://baike.baidu.com/item/%E8%A2%AB%E5%BE%81%E6%94%B6%E4%BA%BA" TargetMode="External"/><Relationship Id="rId14" Type="http://schemas.openxmlformats.org/officeDocument/2006/relationships/hyperlink" Target="https://baike.baidu.com/item/%E5%8D%B1%E6%88%BF" TargetMode="External"/><Relationship Id="rId22" Type="http://schemas.openxmlformats.org/officeDocument/2006/relationships/hyperlink" Target="https://baike.baidu.com/item/%E5%85%AC%E5%91%8A" TargetMode="External"/><Relationship Id="rId27" Type="http://schemas.openxmlformats.org/officeDocument/2006/relationships/hyperlink" Target="https://baike.baidu.com/item/%E4%BD%8F%E6%88%BF%E4%BF%9D%E9%9A%9C" TargetMode="External"/><Relationship Id="rId30" Type="http://schemas.openxmlformats.org/officeDocument/2006/relationships/hyperlink" Target="https://baike.baidu.com/item/%E5%A4%8D%E6%A0%B8" TargetMode="External"/><Relationship Id="rId35" Type="http://schemas.openxmlformats.org/officeDocument/2006/relationships/hyperlink" Target="https://baike.baidu.com/item/%E7%94%B3%E8%AF%B7%E4%B9%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1233</Words>
  <Characters>7029</Characters>
  <Application>Microsoft Office Word</Application>
  <DocSecurity>0</DocSecurity>
  <Lines>58</Lines>
  <Paragraphs>16</Paragraphs>
  <ScaleCrop>false</ScaleCrop>
  <Company>微软中国</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2023-09-19T07:36:00Z</dcterms:created>
  <dcterms:modified xsi:type="dcterms:W3CDTF">2023-09-19T07:39:00Z</dcterms:modified>
</cp:coreProperties>
</file>